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B1A8E">
      <w:pPr>
        <w:pStyle w:val="8"/>
        <w:jc w:val="center"/>
        <w:outlineLvl w:val="1"/>
        <w:rPr>
          <w:rFonts w:hint="eastAsia" w:ascii="仿宋_GB2312" w:hAnsi="仿宋_GB2312" w:eastAsia="仿宋_GB2312" w:cs="仿宋_GB2312"/>
        </w:rPr>
      </w:pPr>
      <w:r>
        <w:rPr>
          <w:rFonts w:hint="eastAsia" w:ascii="仿宋_GB2312" w:hAnsi="仿宋_GB2312" w:eastAsia="仿宋_GB2312" w:cs="仿宋_GB2312"/>
          <w:b/>
          <w:sz w:val="36"/>
        </w:rPr>
        <w:t>第八章 拟签订采购合同文本</w:t>
      </w:r>
    </w:p>
    <w:p w14:paraId="3706C49E">
      <w:pPr>
        <w:pStyle w:val="8"/>
        <w:rPr>
          <w:rFonts w:hint="eastAsia" w:ascii="仿宋_GB2312" w:hAnsi="仿宋_GB2312" w:eastAsia="仿宋_GB2312" w:cs="仿宋_GB2312"/>
        </w:rPr>
      </w:pPr>
      <w:r>
        <w:rPr>
          <w:rFonts w:hint="eastAsia" w:ascii="仿宋_GB2312" w:hAnsi="仿宋_GB2312" w:eastAsia="仿宋_GB2312" w:cs="仿宋_GB2312"/>
        </w:rPr>
        <w:t>详见附件：陕西省财政厅运维服务类项目合同书（范</w:t>
      </w:r>
      <w:r>
        <w:rPr>
          <w:rFonts w:hint="eastAsia" w:ascii="仿宋_GB2312" w:hAnsi="仿宋_GB2312" w:eastAsia="仿宋_GB2312" w:cs="仿宋_GB2312"/>
          <w:highlight w:val="none"/>
        </w:rPr>
        <w:t>本）.docx</w:t>
      </w:r>
    </w:p>
    <w:p w14:paraId="23E6127C">
      <w:pPr>
        <w:pStyle w:val="3"/>
        <w:spacing w:before="266" w:line="218" w:lineRule="auto"/>
        <w:ind w:firstLine="7200" w:firstLineChars="3600"/>
        <w:jc w:val="both"/>
        <w:rPr>
          <w:rFonts w:hint="eastAsia" w:ascii="仿宋_GB2312" w:hAnsi="仿宋_GB2312" w:eastAsia="仿宋_GB2312" w:cs="仿宋_GB2312"/>
          <w:color w:val="000000" w:themeColor="text1"/>
          <w:spacing w:val="1"/>
          <w:sz w:val="18"/>
          <w:szCs w:val="18"/>
          <w:highlight w:val="none"/>
          <w14:textFill>
            <w14:solidFill>
              <w14:schemeClr w14:val="tx1"/>
            </w14:solidFill>
          </w14:textFill>
        </w:rPr>
      </w:pPr>
      <w:r>
        <w:rPr>
          <w:rFonts w:hint="eastAsia" w:ascii="仿宋_GB2312" w:hAnsi="仿宋_GB2312" w:eastAsia="仿宋_GB2312" w:cs="仿宋_GB2312"/>
        </w:rPr>
        <w:t xml:space="preserve"> </w:t>
      </w:r>
    </w:p>
    <w:p w14:paraId="4B4F8512">
      <w:pPr>
        <w:pStyle w:val="3"/>
        <w:spacing w:before="266" w:line="218" w:lineRule="auto"/>
        <w:ind w:firstLine="10872" w:firstLineChars="3600"/>
        <w:jc w:val="both"/>
        <w:rPr>
          <w:rFonts w:hint="eastAsia" w:ascii="仿宋_GB2312" w:hAnsi="仿宋_GB2312" w:eastAsia="仿宋_GB2312" w:cs="仿宋_GB2312"/>
          <w:sz w:val="30"/>
          <w:szCs w:val="30"/>
          <w:highlight w:val="none"/>
        </w:rPr>
      </w:pPr>
      <w:r>
        <w:rPr>
          <w:rFonts w:hint="eastAsia" w:ascii="仿宋_GB2312" w:hAnsi="仿宋_GB2312" w:eastAsia="仿宋_GB2312" w:cs="仿宋_GB2312"/>
          <w:spacing w:val="1"/>
          <w:sz w:val="30"/>
          <w:szCs w:val="30"/>
          <w:highlight w:val="none"/>
        </w:rPr>
        <w:t>合</w:t>
      </w:r>
      <w:r>
        <w:rPr>
          <w:rFonts w:hint="eastAsia" w:ascii="仿宋_GB2312" w:hAnsi="仿宋_GB2312" w:eastAsia="仿宋_GB2312" w:cs="仿宋_GB2312"/>
          <w:spacing w:val="1"/>
          <w:sz w:val="30"/>
          <w:szCs w:val="30"/>
          <w:highlight w:val="none"/>
          <w:lang w:val="en-US" w:eastAsia="zh-CN"/>
        </w:rPr>
        <w:t xml:space="preserve">                                      </w:t>
      </w:r>
      <w:r>
        <w:rPr>
          <w:rFonts w:hint="eastAsia" w:ascii="仿宋_GB2312" w:hAnsi="仿宋_GB2312" w:eastAsia="仿宋_GB2312" w:cs="仿宋_GB2312"/>
          <w:spacing w:val="1"/>
          <w:sz w:val="30"/>
          <w:szCs w:val="30"/>
          <w:highlight w:val="none"/>
          <w:lang w:eastAsia="zh-CN"/>
        </w:rPr>
        <w:t>合</w:t>
      </w:r>
      <w:r>
        <w:rPr>
          <w:rFonts w:hint="eastAsia" w:ascii="仿宋_GB2312" w:hAnsi="仿宋_GB2312" w:eastAsia="仿宋_GB2312" w:cs="仿宋_GB2312"/>
          <w:spacing w:val="1"/>
          <w:sz w:val="30"/>
          <w:szCs w:val="30"/>
          <w:highlight w:val="none"/>
        </w:rPr>
        <w:t>同编号：</w:t>
      </w:r>
    </w:p>
    <w:p w14:paraId="410D4274">
      <w:pPr>
        <w:spacing w:line="252" w:lineRule="auto"/>
        <w:jc w:val="both"/>
        <w:rPr>
          <w:rFonts w:hint="eastAsia" w:ascii="仿宋_GB2312" w:hAnsi="仿宋_GB2312" w:eastAsia="仿宋_GB2312" w:cs="仿宋_GB2312"/>
          <w:highlight w:val="none"/>
        </w:rPr>
      </w:pPr>
    </w:p>
    <w:p w14:paraId="08BE97E2">
      <w:pPr>
        <w:spacing w:line="252" w:lineRule="auto"/>
        <w:jc w:val="both"/>
        <w:rPr>
          <w:rFonts w:hint="eastAsia" w:ascii="仿宋_GB2312" w:hAnsi="仿宋_GB2312" w:eastAsia="仿宋_GB2312" w:cs="仿宋_GB2312"/>
          <w:highlight w:val="none"/>
        </w:rPr>
      </w:pPr>
    </w:p>
    <w:p w14:paraId="68E75925">
      <w:pPr>
        <w:spacing w:line="252" w:lineRule="auto"/>
        <w:jc w:val="both"/>
        <w:rPr>
          <w:rFonts w:hint="eastAsia" w:ascii="仿宋_GB2312" w:hAnsi="仿宋_GB2312" w:eastAsia="仿宋_GB2312" w:cs="仿宋_GB2312"/>
          <w:highlight w:val="none"/>
        </w:rPr>
      </w:pPr>
    </w:p>
    <w:p w14:paraId="0908D970">
      <w:pPr>
        <w:spacing w:line="252" w:lineRule="auto"/>
        <w:jc w:val="both"/>
        <w:rPr>
          <w:rFonts w:hint="eastAsia" w:ascii="仿宋_GB2312" w:hAnsi="仿宋_GB2312" w:eastAsia="仿宋_GB2312" w:cs="仿宋_GB2312"/>
          <w:highlight w:val="none"/>
        </w:rPr>
      </w:pPr>
    </w:p>
    <w:p w14:paraId="4D493086">
      <w:pPr>
        <w:spacing w:line="252" w:lineRule="auto"/>
        <w:jc w:val="both"/>
        <w:rPr>
          <w:rFonts w:hint="eastAsia" w:ascii="仿宋_GB2312" w:hAnsi="仿宋_GB2312" w:eastAsia="仿宋_GB2312" w:cs="仿宋_GB2312"/>
          <w:highlight w:val="none"/>
        </w:rPr>
      </w:pPr>
    </w:p>
    <w:p w14:paraId="46D283DD">
      <w:pPr>
        <w:pStyle w:val="3"/>
        <w:spacing w:before="176" w:line="218" w:lineRule="auto"/>
        <w:ind w:firstLine="858" w:firstLineChars="150"/>
        <w:jc w:val="both"/>
        <w:outlineLvl w:val="0"/>
        <w:rPr>
          <w:rFonts w:hint="eastAsia" w:ascii="仿宋_GB2312" w:hAnsi="仿宋_GB2312" w:eastAsia="仿宋_GB2312" w:cs="仿宋_GB2312"/>
          <w:b/>
          <w:bCs/>
          <w:spacing w:val="15"/>
          <w:sz w:val="54"/>
          <w:szCs w:val="54"/>
          <w:highlight w:val="none"/>
        </w:rPr>
      </w:pPr>
      <w:r>
        <w:rPr>
          <w:rFonts w:hint="eastAsia" w:ascii="仿宋_GB2312" w:hAnsi="仿宋_GB2312" w:eastAsia="仿宋_GB2312" w:cs="仿宋_GB2312"/>
          <w:b/>
          <w:bCs/>
          <w:spacing w:val="15"/>
          <w:sz w:val="54"/>
          <w:szCs w:val="54"/>
          <w:highlight w:val="none"/>
          <w:lang w:val="en-US" w:eastAsia="zh-CN"/>
        </w:rPr>
        <w:t xml:space="preserve">     </w:t>
      </w:r>
      <w:r>
        <w:rPr>
          <w:rFonts w:hint="eastAsia" w:ascii="仿宋_GB2312" w:hAnsi="仿宋_GB2312" w:eastAsia="仿宋_GB2312" w:cs="仿宋_GB2312"/>
          <w:b/>
          <w:bCs/>
          <w:spacing w:val="12"/>
          <w:sz w:val="54"/>
          <w:szCs w:val="54"/>
          <w:highlight w:val="none"/>
          <w:lang w:val="en-US" w:eastAsia="zh-CN"/>
        </w:rPr>
        <w:t xml:space="preserve"> </w:t>
      </w:r>
      <w:r>
        <w:rPr>
          <w:rFonts w:hint="eastAsia" w:ascii="仿宋_GB2312" w:hAnsi="仿宋_GB2312" w:eastAsia="仿宋_GB2312" w:cs="仿宋_GB2312"/>
          <w:b/>
          <w:bCs/>
          <w:spacing w:val="12"/>
          <w:sz w:val="54"/>
          <w:szCs w:val="54"/>
          <w:highlight w:val="none"/>
        </w:rPr>
        <w:t>陕西省财政厅</w:t>
      </w:r>
    </w:p>
    <w:p w14:paraId="26ADDADE">
      <w:pPr>
        <w:spacing w:line="252" w:lineRule="auto"/>
        <w:jc w:val="center"/>
        <w:rPr>
          <w:rFonts w:hint="eastAsia" w:ascii="仿宋_GB2312" w:hAnsi="仿宋_GB2312" w:eastAsia="仿宋_GB2312" w:cs="仿宋_GB2312"/>
          <w:b/>
          <w:bCs/>
          <w:spacing w:val="11"/>
          <w:sz w:val="54"/>
          <w:szCs w:val="54"/>
          <w:highlight w:val="none"/>
        </w:rPr>
      </w:pPr>
      <w:r>
        <w:rPr>
          <w:rFonts w:hint="eastAsia" w:ascii="仿宋_GB2312" w:hAnsi="仿宋_GB2312" w:eastAsia="仿宋_GB2312" w:cs="仿宋_GB2312"/>
          <w:b/>
          <w:bCs/>
          <w:spacing w:val="15"/>
          <w:sz w:val="54"/>
          <w:szCs w:val="54"/>
          <w:highlight w:val="none"/>
          <w:u w:val="single"/>
        </w:rPr>
        <w:t>运维服务类</w:t>
      </w:r>
      <w:r>
        <w:rPr>
          <w:rFonts w:hint="eastAsia" w:ascii="仿宋_GB2312" w:hAnsi="仿宋_GB2312" w:eastAsia="仿宋_GB2312" w:cs="仿宋_GB2312"/>
          <w:b/>
          <w:bCs/>
          <w:spacing w:val="12"/>
          <w:sz w:val="54"/>
          <w:szCs w:val="54"/>
          <w:highlight w:val="none"/>
        </w:rPr>
        <w:t>项目</w:t>
      </w:r>
      <w:r>
        <w:rPr>
          <w:rFonts w:hint="eastAsia" w:ascii="仿宋_GB2312" w:hAnsi="仿宋_GB2312" w:eastAsia="仿宋_GB2312" w:cs="仿宋_GB2312"/>
          <w:b/>
          <w:bCs/>
          <w:spacing w:val="11"/>
          <w:sz w:val="54"/>
          <w:szCs w:val="54"/>
          <w:highlight w:val="none"/>
        </w:rPr>
        <w:t>合同书</w:t>
      </w:r>
    </w:p>
    <w:p w14:paraId="4FC03CA9">
      <w:pPr>
        <w:spacing w:line="252" w:lineRule="auto"/>
        <w:jc w:val="center"/>
        <w:rPr>
          <w:rFonts w:hint="eastAsia" w:ascii="仿宋_GB2312" w:hAnsi="仿宋_GB2312" w:eastAsia="仿宋_GB2312" w:cs="仿宋_GB2312"/>
          <w:highlight w:val="none"/>
        </w:rPr>
      </w:pPr>
      <w:r>
        <w:rPr>
          <w:rFonts w:hint="eastAsia" w:ascii="仿宋_GB2312" w:hAnsi="仿宋_GB2312" w:eastAsia="仿宋_GB2312" w:cs="仿宋_GB2312"/>
          <w:b/>
          <w:bCs/>
          <w:spacing w:val="11"/>
          <w:sz w:val="54"/>
          <w:szCs w:val="54"/>
          <w:highlight w:val="none"/>
          <w:lang w:eastAsia="zh-CN"/>
        </w:rPr>
        <w:t>（范本）</w:t>
      </w:r>
    </w:p>
    <w:p w14:paraId="55DF9937">
      <w:pPr>
        <w:spacing w:line="276" w:lineRule="auto"/>
        <w:jc w:val="both"/>
        <w:rPr>
          <w:rFonts w:hint="eastAsia" w:ascii="仿宋_GB2312" w:hAnsi="仿宋_GB2312" w:eastAsia="仿宋_GB2312" w:cs="仿宋_GB2312"/>
          <w:highlight w:val="none"/>
        </w:rPr>
      </w:pPr>
    </w:p>
    <w:p w14:paraId="3DDB840A">
      <w:pPr>
        <w:spacing w:line="276" w:lineRule="auto"/>
        <w:jc w:val="both"/>
        <w:rPr>
          <w:rFonts w:hint="eastAsia" w:ascii="仿宋_GB2312" w:hAnsi="仿宋_GB2312" w:eastAsia="仿宋_GB2312" w:cs="仿宋_GB2312"/>
          <w:highlight w:val="none"/>
        </w:rPr>
      </w:pPr>
    </w:p>
    <w:p w14:paraId="6978393D">
      <w:pPr>
        <w:spacing w:line="276" w:lineRule="auto"/>
        <w:jc w:val="both"/>
        <w:rPr>
          <w:rFonts w:hint="eastAsia" w:ascii="仿宋_GB2312" w:hAnsi="仿宋_GB2312" w:eastAsia="仿宋_GB2312" w:cs="仿宋_GB2312"/>
          <w:highlight w:val="none"/>
        </w:rPr>
      </w:pPr>
    </w:p>
    <w:p w14:paraId="7A2B4077">
      <w:pPr>
        <w:spacing w:line="276" w:lineRule="auto"/>
        <w:jc w:val="both"/>
        <w:rPr>
          <w:rFonts w:hint="eastAsia" w:ascii="仿宋_GB2312" w:hAnsi="仿宋_GB2312" w:eastAsia="仿宋_GB2312" w:cs="仿宋_GB2312"/>
          <w:highlight w:val="none"/>
        </w:rPr>
      </w:pPr>
    </w:p>
    <w:p w14:paraId="4FC3A1B4">
      <w:pPr>
        <w:pStyle w:val="3"/>
        <w:spacing w:before="88" w:line="218" w:lineRule="auto"/>
        <w:jc w:val="both"/>
        <w:rPr>
          <w:rFonts w:hint="eastAsia" w:ascii="仿宋_GB2312" w:hAnsi="仿宋_GB2312" w:eastAsia="仿宋_GB2312" w:cs="仿宋_GB2312"/>
          <w:sz w:val="27"/>
          <w:szCs w:val="27"/>
          <w:highlight w:val="none"/>
        </w:rPr>
      </w:pPr>
    </w:p>
    <w:p w14:paraId="18643E55">
      <w:pPr>
        <w:pStyle w:val="3"/>
        <w:spacing w:before="88" w:line="218" w:lineRule="auto"/>
        <w:jc w:val="both"/>
        <w:rPr>
          <w:rFonts w:hint="eastAsia" w:ascii="仿宋_GB2312" w:hAnsi="仿宋_GB2312" w:eastAsia="仿宋_GB2312" w:cs="仿宋_GB2312"/>
          <w:sz w:val="27"/>
          <w:szCs w:val="27"/>
          <w:highlight w:val="none"/>
        </w:rPr>
      </w:pPr>
    </w:p>
    <w:p w14:paraId="28431D50">
      <w:pPr>
        <w:pStyle w:val="2"/>
        <w:rPr>
          <w:rFonts w:hint="eastAsia" w:ascii="仿宋_GB2312" w:hAnsi="仿宋_GB2312" w:eastAsia="仿宋_GB2312" w:cs="仿宋_GB2312"/>
          <w:highlight w:val="none"/>
        </w:rPr>
      </w:pPr>
    </w:p>
    <w:p w14:paraId="403491E1">
      <w:pPr>
        <w:rPr>
          <w:rFonts w:hint="eastAsia" w:ascii="仿宋_GB2312" w:hAnsi="仿宋_GB2312" w:eastAsia="仿宋_GB2312" w:cs="仿宋_GB2312"/>
          <w:highlight w:val="none"/>
        </w:rPr>
      </w:pPr>
    </w:p>
    <w:p w14:paraId="6A224B10">
      <w:pPr>
        <w:rPr>
          <w:rFonts w:hint="eastAsia" w:ascii="仿宋_GB2312" w:hAnsi="仿宋_GB2312" w:eastAsia="仿宋_GB2312" w:cs="仿宋_GB2312"/>
          <w:highlight w:val="none"/>
        </w:rPr>
      </w:pPr>
    </w:p>
    <w:p w14:paraId="61EF9393">
      <w:pPr>
        <w:rPr>
          <w:rFonts w:hint="eastAsia" w:ascii="仿宋_GB2312" w:hAnsi="仿宋_GB2312" w:eastAsia="仿宋_GB2312" w:cs="仿宋_GB2312"/>
          <w:highlight w:val="none"/>
        </w:rPr>
      </w:pPr>
    </w:p>
    <w:p w14:paraId="0C42B0CA">
      <w:pPr>
        <w:pStyle w:val="3"/>
        <w:autoSpaceDE/>
        <w:autoSpaceDN/>
        <w:spacing w:line="560" w:lineRule="exact"/>
        <w:jc w:val="both"/>
        <w:rPr>
          <w:rFonts w:hint="eastAsia" w:ascii="仿宋_GB2312" w:hAnsi="仿宋_GB2312" w:eastAsia="仿宋_GB2312" w:cs="仿宋_GB2312"/>
          <w:spacing w:val="1"/>
          <w:highlight w:val="none"/>
        </w:rPr>
      </w:pPr>
    </w:p>
    <w:p w14:paraId="228EFAEF">
      <w:pPr>
        <w:pStyle w:val="3"/>
        <w:autoSpaceDE/>
        <w:autoSpaceDN/>
        <w:spacing w:line="560" w:lineRule="exact"/>
        <w:jc w:val="both"/>
        <w:rPr>
          <w:rFonts w:hint="eastAsia" w:ascii="仿宋_GB2312" w:hAnsi="仿宋_GB2312" w:eastAsia="仿宋_GB2312" w:cs="仿宋_GB2312"/>
          <w:spacing w:val="1"/>
          <w:highlight w:val="none"/>
        </w:rPr>
      </w:pPr>
    </w:p>
    <w:p w14:paraId="3DACEF4F">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rPr>
      </w:pPr>
      <w:r>
        <w:rPr>
          <w:rFonts w:hint="eastAsia" w:ascii="仿宋_GB2312" w:hAnsi="仿宋_GB2312" w:eastAsia="仿宋_GB2312" w:cs="仿宋_GB2312"/>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21D21EBE"/>
                          <w:p w14:paraId="6640E0D7"/>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21D21EBE"/>
                    <w:p w14:paraId="6640E0D7"/>
                  </w:txbxContent>
                </v:textbox>
              </v:rect>
            </w:pict>
          </mc:Fallback>
        </mc:AlternateContent>
      </w:r>
      <w:r>
        <w:rPr>
          <w:rFonts w:hint="eastAsia" w:ascii="仿宋_GB2312" w:hAnsi="仿宋_GB2312" w:eastAsia="仿宋_GB2312" w:cs="仿宋_GB2312"/>
          <w:spacing w:val="1"/>
          <w:sz w:val="32"/>
          <w:szCs w:val="32"/>
          <w:highlight w:val="none"/>
        </w:rPr>
        <w:t>项  目  名  称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rPr>
        <w:t xml:space="preserve">                                </w:t>
      </w:r>
    </w:p>
    <w:p w14:paraId="21AB46A8">
      <w:pPr>
        <w:pStyle w:val="3"/>
        <w:spacing w:before="97" w:line="218" w:lineRule="auto"/>
        <w:ind w:left="613"/>
        <w:jc w:val="both"/>
        <w:rPr>
          <w:rFonts w:hint="eastAsia" w:ascii="仿宋_GB2312" w:hAnsi="仿宋_GB2312" w:eastAsia="仿宋_GB2312" w:cs="仿宋_GB2312"/>
          <w:spacing w:val="1"/>
          <w:sz w:val="32"/>
          <w:szCs w:val="32"/>
          <w:highlight w:val="none"/>
        </w:rPr>
      </w:pPr>
    </w:p>
    <w:p w14:paraId="19AA4E06">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rPr>
      </w:pPr>
      <w:r>
        <w:rPr>
          <w:rFonts w:hint="eastAsia" w:ascii="仿宋_GB2312" w:hAnsi="仿宋_GB2312" w:eastAsia="仿宋_GB2312" w:cs="仿宋_GB2312"/>
          <w:spacing w:val="1"/>
          <w:sz w:val="32"/>
          <w:szCs w:val="32"/>
          <w:highlight w:val="none"/>
        </w:rPr>
        <w:t>委托方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rPr>
        <w:t>甲方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eastAsia="zh-CN"/>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rPr>
        <w:t xml:space="preserve">                     </w:t>
      </w:r>
    </w:p>
    <w:p w14:paraId="67E24B74">
      <w:pPr>
        <w:pStyle w:val="3"/>
        <w:spacing w:before="97" w:line="218" w:lineRule="auto"/>
        <w:ind w:left="613"/>
        <w:jc w:val="both"/>
        <w:rPr>
          <w:rFonts w:hint="eastAsia" w:ascii="仿宋_GB2312" w:hAnsi="仿宋_GB2312" w:eastAsia="仿宋_GB2312" w:cs="仿宋_GB2312"/>
          <w:spacing w:val="1"/>
          <w:sz w:val="32"/>
          <w:szCs w:val="32"/>
          <w:highlight w:val="none"/>
        </w:rPr>
      </w:pPr>
    </w:p>
    <w:p w14:paraId="7FCE0A0D">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rPr>
      </w:pPr>
      <w:r>
        <w:rPr>
          <w:rFonts w:hint="eastAsia" w:ascii="仿宋_GB2312" w:hAnsi="仿宋_GB2312" w:eastAsia="仿宋_GB2312" w:cs="仿宋_GB2312"/>
          <w:spacing w:val="1"/>
          <w:sz w:val="32"/>
          <w:szCs w:val="32"/>
          <w:highlight w:val="none"/>
        </w:rPr>
        <w:t>受托方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lang w:val="en-US" w:eastAsia="zh-CN"/>
        </w:rPr>
        <w:t>乙</w:t>
      </w:r>
      <w:r>
        <w:rPr>
          <w:rFonts w:hint="eastAsia" w:ascii="仿宋_GB2312" w:hAnsi="仿宋_GB2312" w:eastAsia="仿宋_GB2312" w:cs="仿宋_GB2312"/>
          <w:spacing w:val="1"/>
          <w:sz w:val="32"/>
          <w:szCs w:val="32"/>
          <w:highlight w:val="none"/>
        </w:rPr>
        <w:t>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rPr>
        <w:t xml:space="preserve">    </w:t>
      </w:r>
    </w:p>
    <w:p w14:paraId="1C74933A">
      <w:pPr>
        <w:spacing w:line="245" w:lineRule="auto"/>
        <w:jc w:val="both"/>
        <w:rPr>
          <w:rFonts w:hint="eastAsia" w:ascii="仿宋_GB2312" w:hAnsi="仿宋_GB2312" w:eastAsia="仿宋_GB2312" w:cs="仿宋_GB2312"/>
          <w:spacing w:val="1"/>
          <w:sz w:val="32"/>
          <w:szCs w:val="32"/>
          <w:highlight w:val="none"/>
        </w:rPr>
      </w:pPr>
    </w:p>
    <w:p w14:paraId="69A8F54D">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u w:val="single"/>
        </w:rPr>
      </w:pPr>
      <w:r>
        <w:rPr>
          <w:rFonts w:hint="eastAsia" w:ascii="仿宋_GB2312" w:hAnsi="仿宋_GB2312" w:eastAsia="仿宋_GB2312" w:cs="仿宋_GB2312"/>
          <w:spacing w:val="1"/>
          <w:sz w:val="32"/>
          <w:szCs w:val="32"/>
          <w:highlight w:val="none"/>
        </w:rPr>
        <w:t>签  订  日  期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p>
    <w:p w14:paraId="65C80808">
      <w:pPr>
        <w:spacing w:line="242" w:lineRule="auto"/>
        <w:jc w:val="both"/>
        <w:rPr>
          <w:rFonts w:hint="eastAsia" w:ascii="仿宋_GB2312" w:hAnsi="仿宋_GB2312" w:eastAsia="仿宋_GB2312" w:cs="仿宋_GB2312"/>
          <w:spacing w:val="1"/>
          <w:sz w:val="32"/>
          <w:szCs w:val="32"/>
          <w:highlight w:val="none"/>
        </w:rPr>
      </w:pPr>
    </w:p>
    <w:p w14:paraId="08EB6FA7">
      <w:pPr>
        <w:pStyle w:val="3"/>
        <w:spacing w:before="98" w:line="218" w:lineRule="auto"/>
        <w:ind w:firstLine="966" w:firstLineChars="300"/>
        <w:jc w:val="both"/>
        <w:rPr>
          <w:rFonts w:hint="eastAsia" w:ascii="仿宋_GB2312" w:hAnsi="仿宋_GB2312" w:eastAsia="仿宋_GB2312" w:cs="仿宋_GB2312"/>
          <w:spacing w:val="1"/>
          <w:sz w:val="32"/>
          <w:szCs w:val="32"/>
          <w:highlight w:val="none"/>
          <w:u w:val="single"/>
        </w:rPr>
      </w:pPr>
      <w:r>
        <w:rPr>
          <w:rFonts w:hint="eastAsia" w:ascii="仿宋_GB2312" w:hAnsi="仿宋_GB2312" w:eastAsia="仿宋_GB2312" w:cs="仿宋_GB2312"/>
          <w:spacing w:val="1"/>
          <w:sz w:val="32"/>
          <w:szCs w:val="32"/>
          <w:highlight w:val="none"/>
        </w:rPr>
        <w:t>签  订  地  点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p>
    <w:p w14:paraId="3728D9F6">
      <w:pPr>
        <w:widowControl w:val="0"/>
        <w:autoSpaceDE/>
        <w:autoSpaceDN/>
        <w:spacing w:beforeLines="0" w:afterLines="0" w:line="360" w:lineRule="auto"/>
        <w:ind w:firstLine="0" w:firstLineChars="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sz w:val="32"/>
          <w:szCs w:val="32"/>
          <w:highlight w:val="none"/>
        </w:rPr>
        <w:t>填写说明</w:t>
      </w:r>
      <w:r>
        <w:rPr>
          <w:rFonts w:hint="eastAsia" w:ascii="仿宋_GB2312" w:hAnsi="仿宋_GB2312" w:eastAsia="仿宋_GB2312" w:cs="仿宋_GB2312"/>
          <w:sz w:val="32"/>
          <w:szCs w:val="32"/>
          <w:highlight w:val="none"/>
          <w:lang w:eastAsia="zh-CN"/>
        </w:rPr>
        <w:t>：</w:t>
      </w:r>
    </w:p>
    <w:p w14:paraId="52D1227E">
      <w:pPr>
        <w:widowControl w:val="0"/>
        <w:autoSpaceDE/>
        <w:autoSpaceDN/>
        <w:spacing w:beforeLines="0" w:afterLines="0" w:line="360" w:lineRule="auto"/>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一、本合同为陕西省财政厅印制的网信系统运维服务项目合同示范文本，各有关处室可参照使用。</w:t>
      </w:r>
    </w:p>
    <w:p w14:paraId="49D4B6F4">
      <w:pPr>
        <w:widowControl w:val="0"/>
        <w:autoSpaceDE/>
        <w:autoSpaceDN/>
        <w:spacing w:beforeLines="0" w:afterLines="0" w:line="360" w:lineRule="auto"/>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二、本合同书适用于一方当事人（受托方）为另一方（委托方）提供网络安全和信息化项目服务（含运维服务、基础设施、数据处理等服务）所订立的合同。</w:t>
      </w:r>
    </w:p>
    <w:p w14:paraId="3E160741">
      <w:pPr>
        <w:widowControl w:val="0"/>
        <w:autoSpaceDE/>
        <w:autoSpaceDN/>
        <w:spacing w:beforeLines="0" w:afterLines="0" w:line="360" w:lineRule="auto"/>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三、受托方为多个当事人的，可按各自在合同关系中的作用等，在“受托方”项下（增页）分别排列为共同受托人。</w:t>
      </w:r>
    </w:p>
    <w:p w14:paraId="32C69AA7">
      <w:pPr>
        <w:widowControl w:val="0"/>
        <w:autoSpaceDE/>
        <w:autoSpaceDN/>
        <w:spacing w:beforeLines="0" w:afterLines="0" w:line="360" w:lineRule="auto"/>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四、本合同书未尽事项，可由当事人附页另行约定，并作为本合同的组成部分。</w:t>
      </w:r>
    </w:p>
    <w:p w14:paraId="7B003C5B">
      <w:pPr>
        <w:widowControl w:val="0"/>
        <w:autoSpaceDE/>
        <w:autoSpaceDN/>
        <w:spacing w:beforeLines="0" w:afterLines="0" w:line="360" w:lineRule="auto"/>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五、当事人使用本合同书时约定无需填写的条款，应在该条款处注明“无”等字样。</w:t>
      </w:r>
    </w:p>
    <w:p w14:paraId="68315ED0">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5657079">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0B6F3FFD">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767E91E2">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5980F4C1">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362FAB0C">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69B2A81">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33A0BAE8">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24140856">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5CA8D999">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338F4EBD">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3DF1D480">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2ACFA2AD">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29D9D7CA">
      <w:pPr>
        <w:widowControl w:val="0"/>
        <w:autoSpaceDE/>
        <w:autoSpaceDN/>
        <w:spacing w:line="400" w:lineRule="exact"/>
        <w:ind w:firstLine="0" w:firstLineChars="0"/>
        <w:jc w:val="both"/>
        <w:rPr>
          <w:rFonts w:hint="eastAsia" w:ascii="仿宋_GB2312" w:hAnsi="仿宋_GB2312" w:eastAsia="仿宋_GB2312" w:cs="仿宋_GB2312"/>
          <w:highlight w:val="none"/>
        </w:rPr>
      </w:pPr>
    </w:p>
    <w:p w14:paraId="37291283">
      <w:pPr>
        <w:widowControl w:val="0"/>
        <w:autoSpaceDE/>
        <w:autoSpaceDN/>
        <w:spacing w:line="400" w:lineRule="exact"/>
        <w:ind w:firstLine="0" w:firstLineChars="0"/>
        <w:jc w:val="both"/>
        <w:rPr>
          <w:rFonts w:hint="eastAsia" w:ascii="仿宋_GB2312" w:hAnsi="仿宋_GB2312" w:eastAsia="仿宋_GB2312" w:cs="仿宋_GB2312"/>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40446846">
      <w:pPr>
        <w:widowControl w:val="0"/>
        <w:autoSpaceDE/>
        <w:autoSpaceDN/>
        <w:spacing w:line="400" w:lineRule="exact"/>
        <w:ind w:firstLine="0" w:firstLineChars="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根据《中华人民共和国民法典》《中华人民共和国政府采购法》</w:t>
      </w:r>
      <w:r>
        <w:rPr>
          <w:rFonts w:hint="eastAsia" w:ascii="仿宋_GB2312" w:hAnsi="仿宋_GB2312" w:eastAsia="仿宋_GB2312" w:cs="仿宋_GB2312"/>
          <w:highlight w:val="none"/>
          <w:lang w:val="en-US" w:eastAsia="zh-CN"/>
        </w:rPr>
        <w:t>等</w:t>
      </w:r>
      <w:r>
        <w:rPr>
          <w:rFonts w:hint="eastAsia" w:ascii="仿宋_GB2312" w:hAnsi="仿宋_GB2312" w:eastAsia="仿宋_GB2312" w:cs="仿宋_GB2312"/>
          <w:highlight w:val="none"/>
        </w:rPr>
        <w:t>其</w:t>
      </w:r>
      <w:r>
        <w:rPr>
          <w:rFonts w:hint="eastAsia" w:ascii="仿宋_GB2312" w:hAnsi="仿宋_GB2312" w:eastAsia="仿宋_GB2312" w:cs="仿宋_GB2312"/>
          <w:highlight w:val="none"/>
          <w:lang w:val="en-US" w:eastAsia="zh-CN"/>
        </w:rPr>
        <w:t>他</w:t>
      </w:r>
      <w:r>
        <w:rPr>
          <w:rFonts w:hint="eastAsia" w:ascii="仿宋_GB2312" w:hAnsi="仿宋_GB2312" w:eastAsia="仿宋_GB2312" w:cs="仿宋_GB2312"/>
          <w:highlight w:val="none"/>
        </w:rPr>
        <w:t>相关法律法规以及采购文件、成交通知书的规定，就</w:t>
      </w:r>
      <w:r>
        <w:rPr>
          <w:rFonts w:hint="eastAsia" w:ascii="仿宋_GB2312" w:hAnsi="仿宋_GB2312" w:eastAsia="仿宋_GB2312" w:cs="仿宋_GB2312"/>
          <w:highlight w:val="none"/>
          <w:u w:val="single"/>
        </w:rPr>
        <w:t xml:space="preserve">          公司</w:t>
      </w:r>
      <w:r>
        <w:rPr>
          <w:rFonts w:hint="eastAsia" w:ascii="仿宋_GB2312" w:hAnsi="仿宋_GB2312" w:eastAsia="仿宋_GB2312" w:cs="仿宋_GB2312"/>
          <w:highlight w:val="none"/>
        </w:rPr>
        <w:t>（以下简称 “乙方”）向</w:t>
      </w:r>
      <w:r>
        <w:rPr>
          <w:rFonts w:hint="eastAsia" w:ascii="仿宋_GB2312" w:hAnsi="仿宋_GB2312" w:eastAsia="仿宋_GB2312" w:cs="仿宋_GB2312"/>
          <w:highlight w:val="none"/>
          <w:u w:val="single"/>
        </w:rPr>
        <w:t xml:space="preserve"> 陕西省财政厅</w:t>
      </w:r>
      <w:r>
        <w:rPr>
          <w:rFonts w:hint="eastAsia" w:ascii="仿宋_GB2312" w:hAnsi="仿宋_GB2312" w:eastAsia="仿宋_GB2312" w:cs="仿宋_GB2312"/>
          <w:highlight w:val="none"/>
        </w:rPr>
        <w:t>（以下简称“甲方”）提供</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服务（以下简称“服务”）事宜，经甲乙双方共同协商，一致达成如下各条款，以资共同遵照协议。</w:t>
      </w:r>
    </w:p>
    <w:p w14:paraId="7469F0A4">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7A4A631A">
      <w:pPr>
        <w:widowControl w:val="0"/>
        <w:autoSpaceDE/>
        <w:autoSpaceDN/>
        <w:spacing w:line="400" w:lineRule="exact"/>
        <w:ind w:firstLine="402" w:firstLineChars="200"/>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第一章 总则</w:t>
      </w:r>
    </w:p>
    <w:p w14:paraId="4426C65A">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BD05392">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1.相关术语的定义和解释</w:t>
      </w:r>
    </w:p>
    <w:p w14:paraId="429A458E">
      <w:pPr>
        <w:widowControl w:val="0"/>
        <w:autoSpaceDE/>
        <w:autoSpaceDN/>
        <w:spacing w:line="400" w:lineRule="exact"/>
        <w:jc w:val="both"/>
        <w:rPr>
          <w:rFonts w:hint="eastAsia" w:ascii="仿宋_GB2312" w:hAnsi="仿宋_GB2312" w:eastAsia="仿宋_GB2312" w:cs="仿宋_GB2312"/>
          <w:highlight w:val="none"/>
        </w:rPr>
      </w:pPr>
    </w:p>
    <w:p w14:paraId="4567F282">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1.1.定义</w:t>
      </w:r>
    </w:p>
    <w:p w14:paraId="070601CB">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46754307">
      <w:pPr>
        <w:widowControl w:val="0"/>
        <w:autoSpaceDE/>
        <w:autoSpaceDN/>
        <w:spacing w:line="400" w:lineRule="exact"/>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1.1.1.本项目：</w:t>
      </w:r>
      <w:r>
        <w:rPr>
          <w:rFonts w:hint="eastAsia" w:ascii="仿宋_GB2312" w:hAnsi="仿宋_GB2312" w:eastAsia="仿宋_GB2312" w:cs="仿宋_GB2312"/>
          <w:highlight w:val="none"/>
          <w:u w:val="single"/>
        </w:rPr>
        <w:t xml:space="preserve">                                  </w:t>
      </w:r>
    </w:p>
    <w:p w14:paraId="09BB0C50">
      <w:pPr>
        <w:widowControl w:val="0"/>
        <w:autoSpaceDE/>
        <w:autoSpaceDN/>
        <w:spacing w:line="400" w:lineRule="exact"/>
        <w:ind w:firstLine="400" w:firstLineChars="200"/>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1.1.2.甲方：</w:t>
      </w:r>
      <w:r>
        <w:rPr>
          <w:rFonts w:hint="eastAsia" w:ascii="仿宋_GB2312" w:hAnsi="仿宋_GB2312" w:eastAsia="仿宋_GB2312" w:cs="仿宋_GB2312"/>
          <w:highlight w:val="none"/>
          <w:u w:val="single"/>
        </w:rPr>
        <w:t xml:space="preserve">                                    </w:t>
      </w:r>
    </w:p>
    <w:p w14:paraId="5143D9AE">
      <w:pPr>
        <w:widowControl w:val="0"/>
        <w:autoSpaceDE/>
        <w:autoSpaceDN/>
        <w:spacing w:line="400" w:lineRule="exact"/>
        <w:ind w:firstLine="400" w:firstLineChars="200"/>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1.1.3.乙方：</w:t>
      </w:r>
      <w:r>
        <w:rPr>
          <w:rFonts w:hint="eastAsia" w:ascii="仿宋_GB2312" w:hAnsi="仿宋_GB2312" w:eastAsia="仿宋_GB2312" w:cs="仿宋_GB2312"/>
          <w:highlight w:val="none"/>
          <w:u w:val="single"/>
        </w:rPr>
        <w:t xml:space="preserve">                                    </w:t>
      </w:r>
    </w:p>
    <w:p w14:paraId="1DA3962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1.1.4.咨询监理单位：受甲方委托对本项目进行第三方咨询、监理的单位。</w:t>
      </w:r>
    </w:p>
    <w:p w14:paraId="740137F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1.1.5.测试、测评单位：受甲方或乙方委托对本项目进行第三方测试、安全等保测评等服务的单位。</w:t>
      </w:r>
    </w:p>
    <w:p w14:paraId="2728B5E8">
      <w:pPr>
        <w:widowControl w:val="0"/>
        <w:autoSpaceDE/>
        <w:autoSpaceDN/>
        <w:spacing w:line="400" w:lineRule="exact"/>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68158042">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1.1.7.法律变更：指在生效日后颁布、修订、废止或重新解释的任何适用法律导致甲方或乙方在本合同项下的权利义务发生实质性变化。</w:t>
      </w:r>
    </w:p>
    <w:p w14:paraId="5F0B3B5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1.1.8.批准：指为了使乙方能够履行其在本合同项下的义务和行使其在本合同项下的权利，乙方必须从甲方或各有关单位依法获得的为乙方的运维所需要的任何许可、同意、授权等。</w:t>
      </w:r>
    </w:p>
    <w:p w14:paraId="52BAA849">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1.1.9.生效日：指本合同甲乙双方盖章并由双方法定代表人或授权代表人签字之日。如依照适用法律需要履行审批程序的，则在有权部门审批后生效。</w:t>
      </w:r>
    </w:p>
    <w:p w14:paraId="36D641B9">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1.1.10.服务实施：指乙方根据本合同开展服务实施准备、执行、收尾等工作。</w:t>
      </w:r>
    </w:p>
    <w:p w14:paraId="0516A15E">
      <w:pPr>
        <w:widowControl w:val="0"/>
        <w:autoSpaceDE/>
        <w:autoSpaceDN/>
        <w:spacing w:line="400" w:lineRule="exact"/>
        <w:ind w:firstLine="400" w:firstLineChars="200"/>
        <w:jc w:val="both"/>
        <w:rPr>
          <w:rFonts w:hint="eastAsia" w:ascii="仿宋_GB2312" w:hAnsi="仿宋_GB2312" w:eastAsia="仿宋_GB2312" w:cs="仿宋_GB2312"/>
          <w:highlight w:val="none"/>
          <w:u w:val="none"/>
        </w:rPr>
      </w:pPr>
      <w:r>
        <w:rPr>
          <w:rFonts w:hint="eastAsia" w:ascii="仿宋_GB2312" w:hAnsi="仿宋_GB2312" w:eastAsia="仿宋_GB2312" w:cs="仿宋_GB2312"/>
          <w:highlight w:val="none"/>
        </w:rPr>
        <w:t>1</w:t>
      </w:r>
      <w:r>
        <w:rPr>
          <w:rFonts w:hint="eastAsia" w:ascii="仿宋_GB2312" w:hAnsi="仿宋_GB2312" w:eastAsia="仿宋_GB2312" w:cs="仿宋_GB2312"/>
          <w:highlight w:val="none"/>
          <w:u w:val="none"/>
        </w:rPr>
        <w:t>.1.11.</w:t>
      </w:r>
      <w:r>
        <w:rPr>
          <w:rFonts w:hint="eastAsia" w:ascii="仿宋_GB2312" w:hAnsi="仿宋_GB2312" w:eastAsia="仿宋_GB2312" w:cs="仿宋_GB2312"/>
          <w:highlight w:val="none"/>
          <w:u w:val="none"/>
          <w:lang w:eastAsia="zh-CN"/>
        </w:rPr>
        <w:t>服务评价</w:t>
      </w:r>
      <w:r>
        <w:rPr>
          <w:rFonts w:hint="eastAsia" w:ascii="仿宋_GB2312" w:hAnsi="仿宋_GB2312" w:eastAsia="仿宋_GB2312" w:cs="仿宋_GB2312"/>
          <w:color w:val="000000" w:themeColor="text1"/>
          <w:highlight w:val="none"/>
          <w:u w:val="none"/>
          <w14:textFill>
            <w14:solidFill>
              <w14:schemeClr w14:val="tx1"/>
            </w14:solidFill>
          </w14:textFill>
        </w:rPr>
        <w:t>：对项目整体服务的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highlight w:val="none"/>
          <w:u w:val="none"/>
        </w:rPr>
        <w:t>。</w:t>
      </w:r>
    </w:p>
    <w:p w14:paraId="2C077326">
      <w:pPr>
        <w:widowControl w:val="0"/>
        <w:autoSpaceDE/>
        <w:autoSpaceDN/>
        <w:spacing w:line="400" w:lineRule="exact"/>
        <w:ind w:firstLine="400" w:firstLineChars="200"/>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1.1.12.服务期限：指本项目周期、期限。</w:t>
      </w:r>
    </w:p>
    <w:p w14:paraId="5C468171">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1.1.13.其他在本合同及相关附件中涉及的有关名词和技术术语，其定义和解释如下：</w:t>
      </w:r>
    </w:p>
    <w:p w14:paraId="338CFC5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w:t>
      </w:r>
      <w:r>
        <w:rPr>
          <w:rFonts w:hint="eastAsia" w:ascii="仿宋_GB2312" w:hAnsi="仿宋_GB2312" w:eastAsia="仿宋_GB2312" w:cs="仿宋_GB2312"/>
          <w:highlight w:val="none"/>
          <w:u w:val="single"/>
        </w:rPr>
        <w:t xml:space="preserve">   无               </w:t>
      </w:r>
      <w:r>
        <w:rPr>
          <w:rFonts w:hint="eastAsia" w:ascii="仿宋_GB2312" w:hAnsi="仿宋_GB2312" w:eastAsia="仿宋_GB2312" w:cs="仿宋_GB2312"/>
          <w:highlight w:val="none"/>
        </w:rPr>
        <w:t xml:space="preserve">                                                            </w:t>
      </w:r>
    </w:p>
    <w:p w14:paraId="046C6C32">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w:t>
      </w:r>
      <w:r>
        <w:rPr>
          <w:rFonts w:hint="eastAsia" w:ascii="仿宋_GB2312" w:hAnsi="仿宋_GB2312" w:eastAsia="仿宋_GB2312" w:cs="仿宋_GB2312"/>
          <w:highlight w:val="none"/>
          <w:u w:val="single"/>
        </w:rPr>
        <w:t xml:space="preserve">   无               </w:t>
      </w:r>
      <w:r>
        <w:rPr>
          <w:rFonts w:hint="eastAsia" w:ascii="仿宋_GB2312" w:hAnsi="仿宋_GB2312" w:eastAsia="仿宋_GB2312" w:cs="仿宋_GB2312"/>
          <w:highlight w:val="none"/>
        </w:rPr>
        <w:t xml:space="preserve">   </w:t>
      </w:r>
    </w:p>
    <w:p w14:paraId="4B194BF0">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6CF0AAF3">
      <w:pPr>
        <w:widowControl w:val="0"/>
        <w:autoSpaceDE/>
        <w:autoSpaceDN/>
        <w:spacing w:line="400" w:lineRule="exact"/>
        <w:ind w:firstLine="0" w:firstLineChars="0"/>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lang w:val="en-US" w:eastAsia="zh-CN"/>
        </w:rPr>
        <w:t xml:space="preserve">    </w:t>
      </w:r>
      <w:r>
        <w:rPr>
          <w:rFonts w:hint="eastAsia" w:ascii="仿宋_GB2312" w:hAnsi="仿宋_GB2312" w:eastAsia="仿宋_GB2312" w:cs="仿宋_GB2312"/>
          <w:b/>
          <w:bCs/>
          <w:highlight w:val="none"/>
        </w:rPr>
        <w:t>1.2.解释</w:t>
      </w:r>
    </w:p>
    <w:p w14:paraId="515519F3">
      <w:pPr>
        <w:widowControl w:val="0"/>
        <w:autoSpaceDE/>
        <w:autoSpaceDN/>
        <w:spacing w:line="400" w:lineRule="exact"/>
        <w:ind w:firstLine="0" w:firstLineChars="0"/>
        <w:jc w:val="both"/>
        <w:rPr>
          <w:rFonts w:hint="eastAsia" w:ascii="仿宋_GB2312" w:hAnsi="仿宋_GB2312" w:eastAsia="仿宋_GB2312" w:cs="仿宋_GB2312"/>
          <w:highlight w:val="none"/>
        </w:rPr>
      </w:pPr>
    </w:p>
    <w:p w14:paraId="7992D664">
      <w:pPr>
        <w:widowControl w:val="0"/>
        <w:autoSpaceDE/>
        <w:autoSpaceDN/>
        <w:spacing w:line="400" w:lineRule="exact"/>
        <w:ind w:firstLine="0" w:firstLineChars="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1.2.1.“工作日”是指国家所规定的节假日之外的所有工作日，凡本合同所约定的工作日均指工作日，未指明工作日的日期指自然顺延的日期。</w:t>
      </w:r>
    </w:p>
    <w:p w14:paraId="2CCF382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1.2.2.所指的日、月和年均指公历的日、月和年，其中一年以三百六十五日计，一个月以三十日计。</w:t>
      </w:r>
    </w:p>
    <w:p w14:paraId="3542CE8E">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710FEC6E">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1.2.4.“元”是指人民币元。</w:t>
      </w:r>
    </w:p>
    <w:p w14:paraId="49F4FD1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1.2.5.条款或附件：指本合同的条款或附件。</w:t>
      </w:r>
    </w:p>
    <w:p w14:paraId="02D936A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1.2.6.除非本合同另有明确约定，“包括”指包括但不限于；除本合同另有明确约定，“以上”、“以下”、“以内”或“内”均含本数，“超过”、“以外”不含本数。</w:t>
      </w:r>
    </w:p>
    <w:p w14:paraId="158D27D5">
      <w:pPr>
        <w:widowControl w:val="0"/>
        <w:autoSpaceDE/>
        <w:autoSpaceDN/>
        <w:spacing w:line="400" w:lineRule="exact"/>
        <w:jc w:val="both"/>
        <w:rPr>
          <w:rFonts w:hint="eastAsia" w:ascii="仿宋_GB2312" w:hAnsi="仿宋_GB2312" w:eastAsia="仿宋_GB2312" w:cs="仿宋_GB2312"/>
          <w:highlight w:val="none"/>
        </w:rPr>
      </w:pPr>
    </w:p>
    <w:p w14:paraId="15DE343F">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2.声明和保证</w:t>
      </w:r>
    </w:p>
    <w:p w14:paraId="12B556DF">
      <w:pPr>
        <w:widowControl w:val="0"/>
        <w:autoSpaceDE/>
        <w:autoSpaceDN/>
        <w:spacing w:line="400" w:lineRule="exact"/>
        <w:jc w:val="both"/>
        <w:rPr>
          <w:rFonts w:hint="eastAsia" w:ascii="仿宋_GB2312" w:hAnsi="仿宋_GB2312" w:eastAsia="仿宋_GB2312" w:cs="仿宋_GB2312"/>
          <w:highlight w:val="none"/>
        </w:rPr>
      </w:pPr>
    </w:p>
    <w:p w14:paraId="7575AE3A">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2.1.甲方的声明和保证</w:t>
      </w:r>
    </w:p>
    <w:p w14:paraId="7F735575">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706DF601">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2.1.1.在本合同生效日前已获得了签订本合同所必需的授权，有权签署本合同。</w:t>
      </w:r>
    </w:p>
    <w:p w14:paraId="2FFE36B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2.1.2.甲方应保证对向乙方提供的与本项目相关的材料、信息或数据的准确性、完整性或适宜性负责；甲方对向乙方提供的其他材料、信息或数据的准确性、完整性或适宜性，未作出任何保证。</w:t>
      </w:r>
    </w:p>
    <w:p w14:paraId="73BDFF2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2.1.3.如果甲方的保证被证明在做出时存在不实或不能兑现，对乙方依本合同享有权利或承担义务造成实质性影响时，乙方有权提前终止本合同。本合同各附件也随之自动终止。</w:t>
      </w:r>
    </w:p>
    <w:p w14:paraId="4291491E">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51EBB0A4">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2.2.乙方的声明和保证</w:t>
      </w:r>
    </w:p>
    <w:p w14:paraId="0D0C988C">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1FFDF1F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2.2.1.乙方是依据中国法律正式成立的企业法人或具有法人资格的事业单位和社会团体，具有签署和履行本合同的法人资格及履约能力。</w:t>
      </w:r>
    </w:p>
    <w:p w14:paraId="44A18C8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2.2.2.乙方为签署本合同已经依据适用法律及公司章程之规定完成所有必要的公司内部行为，其有权签署本合同并履行本合同项下的义务。</w:t>
      </w:r>
    </w:p>
    <w:p w14:paraId="5A225C7C">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2.2.3.乙方应保证向甲方提供本项目服务内容前，已达到提供相应服务的能力，包括符合国家、陕西省相关标准规范或行业标准规范。</w:t>
      </w:r>
    </w:p>
    <w:p w14:paraId="4CF400BD">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20DBE3A6">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CB9B6B8">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lang w:eastAsia="zh-CN"/>
        </w:rPr>
      </w:pPr>
      <w:r>
        <w:rPr>
          <w:rFonts w:hint="eastAsia" w:ascii="仿宋_GB2312" w:hAnsi="仿宋_GB2312" w:eastAsia="仿宋_GB2312" w:cs="仿宋_GB2312"/>
          <w:b/>
          <w:bCs/>
          <w:color w:val="auto"/>
          <w:highlight w:val="none"/>
        </w:rPr>
        <w:t>第二章 服务实施和</w:t>
      </w:r>
      <w:r>
        <w:rPr>
          <w:rFonts w:hint="eastAsia" w:ascii="仿宋_GB2312" w:hAnsi="仿宋_GB2312" w:eastAsia="仿宋_GB2312" w:cs="仿宋_GB2312"/>
          <w:b/>
          <w:bCs/>
          <w:highlight w:val="none"/>
          <w:u w:val="none"/>
          <w:lang w:eastAsia="zh-CN"/>
        </w:rPr>
        <w:t>评价</w:t>
      </w:r>
    </w:p>
    <w:p w14:paraId="6D9E943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25002624">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3.</w:t>
      </w:r>
      <w:r>
        <w:rPr>
          <w:rFonts w:hint="eastAsia" w:ascii="仿宋_GB2312" w:hAnsi="仿宋_GB2312" w:eastAsia="仿宋_GB2312" w:cs="仿宋_GB2312"/>
          <w:b/>
          <w:bCs/>
          <w:color w:val="auto"/>
          <w:highlight w:val="none"/>
          <w:lang w:eastAsia="zh-CN"/>
        </w:rPr>
        <w:t>运维（</w:t>
      </w:r>
      <w:r>
        <w:rPr>
          <w:rFonts w:hint="eastAsia" w:ascii="仿宋_GB2312" w:hAnsi="仿宋_GB2312" w:eastAsia="仿宋_GB2312" w:cs="仿宋_GB2312"/>
          <w:b/>
          <w:bCs/>
          <w:color w:val="auto"/>
          <w:highlight w:val="none"/>
        </w:rPr>
        <w:t>服务</w:t>
      </w:r>
      <w:r>
        <w:rPr>
          <w:rFonts w:hint="eastAsia" w:ascii="仿宋_GB2312" w:hAnsi="仿宋_GB2312" w:eastAsia="仿宋_GB2312" w:cs="仿宋_GB2312"/>
          <w:b/>
          <w:bCs/>
          <w:color w:val="auto"/>
          <w:highlight w:val="none"/>
          <w:lang w:eastAsia="zh-CN"/>
        </w:rPr>
        <w:t>）详细</w:t>
      </w:r>
      <w:r>
        <w:rPr>
          <w:rFonts w:hint="eastAsia" w:ascii="仿宋_GB2312" w:hAnsi="仿宋_GB2312" w:eastAsia="仿宋_GB2312" w:cs="仿宋_GB2312"/>
          <w:b/>
          <w:bCs/>
          <w:color w:val="auto"/>
          <w:highlight w:val="none"/>
        </w:rPr>
        <w:t>内容</w:t>
      </w:r>
    </w:p>
    <w:p w14:paraId="3BC5C6EC">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eastAsia="zh-CN"/>
        </w:rPr>
      </w:pPr>
    </w:p>
    <w:p w14:paraId="78B0B9EF">
      <w:pPr>
        <w:widowControl w:val="0"/>
        <w:autoSpaceDE/>
        <w:autoSpaceDN/>
        <w:spacing w:line="400" w:lineRule="exact"/>
        <w:ind w:firstLine="400" w:firstLineChars="200"/>
        <w:jc w:val="both"/>
        <w:rPr>
          <w:rFonts w:hint="eastAsia" w:ascii="仿宋_GB2312" w:hAnsi="仿宋_GB2312" w:eastAsia="仿宋_GB2312" w:cs="仿宋_GB2312"/>
          <w:color w:val="00B050"/>
          <w:highlight w:val="none"/>
          <w:lang w:eastAsia="zh-CN"/>
        </w:rPr>
      </w:pPr>
      <w:r>
        <w:rPr>
          <w:rFonts w:hint="eastAsia" w:ascii="仿宋_GB2312" w:hAnsi="仿宋_GB2312" w:eastAsia="仿宋_GB2312" w:cs="仿宋_GB2312"/>
          <w:color w:val="00B050"/>
          <w:highlight w:val="none"/>
          <w:lang w:eastAsia="zh-CN"/>
        </w:rPr>
        <w:t>（</w:t>
      </w:r>
      <w:r>
        <w:rPr>
          <w:rFonts w:hint="eastAsia" w:ascii="仿宋_GB2312" w:hAnsi="仿宋_GB2312" w:eastAsia="仿宋_GB2312" w:cs="仿宋_GB2312"/>
          <w:color w:val="0000FF"/>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r>
        <w:rPr>
          <w:rFonts w:hint="eastAsia" w:ascii="仿宋_GB2312" w:hAnsi="仿宋_GB2312" w:eastAsia="仿宋_GB2312" w:cs="仿宋_GB2312"/>
          <w:color w:val="00B050"/>
          <w:highlight w:val="none"/>
          <w:lang w:eastAsia="zh-CN"/>
        </w:rPr>
        <w:t>）</w:t>
      </w:r>
    </w:p>
    <w:p w14:paraId="324FE3E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58B5F657">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4.服务期限</w:t>
      </w:r>
    </w:p>
    <w:p w14:paraId="7EAB677B">
      <w:pPr>
        <w:widowControl w:val="0"/>
        <w:autoSpaceDE/>
        <w:autoSpaceDN/>
        <w:spacing w:line="400" w:lineRule="exact"/>
        <w:jc w:val="both"/>
        <w:rPr>
          <w:rFonts w:hint="eastAsia" w:ascii="仿宋_GB2312" w:hAnsi="仿宋_GB2312" w:eastAsia="仿宋_GB2312" w:cs="仿宋_GB2312"/>
          <w:color w:val="auto"/>
          <w:highlight w:val="none"/>
        </w:rPr>
      </w:pPr>
    </w:p>
    <w:p w14:paraId="1793339F">
      <w:pPr>
        <w:widowControl w:val="0"/>
        <w:autoSpaceDE/>
        <w:autoSpaceDN/>
        <w:spacing w:line="400" w:lineRule="exact"/>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4.1.本项目委托服务期限采用以下第</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种方式计算：</w:t>
      </w:r>
    </w:p>
    <w:p w14:paraId="220D5215">
      <w:pPr>
        <w:widowControl w:val="0"/>
        <w:autoSpaceDE/>
        <w:autoSpaceDN/>
        <w:spacing w:line="400" w:lineRule="exact"/>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(1)以合同签订之日为服务起始时间，服务期为</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个月。</w:t>
      </w:r>
    </w:p>
    <w:p w14:paraId="5670DA26">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(2)服务期自</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年</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月</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日至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年</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月</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日止。</w:t>
      </w:r>
    </w:p>
    <w:p w14:paraId="398206B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(3)以甲方确认的服务启动时间为服务起始时间，服务期为</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个月。</w:t>
      </w:r>
    </w:p>
    <w:p w14:paraId="2E867A4C">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2B8C2D4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49422BF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384BB971">
      <w:pPr>
        <w:ind w:firstLine="402" w:firstLineChars="200"/>
        <w:jc w:val="both"/>
        <w:rPr>
          <w:rFonts w:hint="eastAsia" w:ascii="仿宋_GB2312" w:hAnsi="仿宋_GB2312" w:eastAsia="仿宋_GB2312" w:cs="仿宋_GB2312"/>
          <w:b/>
          <w:bCs/>
          <w:color w:val="auto"/>
          <w:highlight w:val="none"/>
          <w:u w:val="none"/>
          <w:lang w:eastAsia="zh-CN"/>
        </w:rPr>
      </w:pPr>
      <w:r>
        <w:rPr>
          <w:rFonts w:hint="eastAsia" w:ascii="仿宋_GB2312" w:hAnsi="仿宋_GB2312" w:eastAsia="仿宋_GB2312" w:cs="仿宋_GB2312"/>
          <w:b/>
          <w:bCs/>
          <w:color w:val="auto"/>
          <w:highlight w:val="none"/>
        </w:rPr>
        <w:t>5.服务</w:t>
      </w:r>
      <w:r>
        <w:rPr>
          <w:rFonts w:hint="eastAsia" w:ascii="仿宋_GB2312" w:hAnsi="仿宋_GB2312" w:eastAsia="仿宋_GB2312" w:cs="仿宋_GB2312"/>
          <w:b/>
          <w:color w:val="auto"/>
          <w:highlight w:val="none"/>
          <w:u w:val="none"/>
          <w:lang w:eastAsia="zh-CN"/>
        </w:rPr>
        <w:t>评价</w:t>
      </w:r>
    </w:p>
    <w:p w14:paraId="190474A8">
      <w:pPr>
        <w:widowControl w:val="0"/>
        <w:autoSpaceDE/>
        <w:autoSpaceDN/>
        <w:spacing w:line="400" w:lineRule="exact"/>
        <w:jc w:val="both"/>
        <w:rPr>
          <w:rFonts w:hint="eastAsia" w:ascii="仿宋_GB2312" w:hAnsi="仿宋_GB2312" w:eastAsia="仿宋_GB2312" w:cs="仿宋_GB2312"/>
          <w:color w:val="auto"/>
          <w:highlight w:val="none"/>
          <w:u w:val="none"/>
        </w:rPr>
      </w:pPr>
    </w:p>
    <w:p w14:paraId="48B3CCE3">
      <w:pPr>
        <w:widowControl w:val="0"/>
        <w:autoSpaceDE/>
        <w:autoSpaceDN/>
        <w:spacing w:line="400" w:lineRule="exact"/>
        <w:ind w:firstLine="400" w:firstLineChars="200"/>
        <w:jc w:val="both"/>
        <w:rPr>
          <w:rFonts w:hint="eastAsia" w:ascii="仿宋_GB2312" w:hAnsi="仿宋_GB2312" w:eastAsia="仿宋_GB2312" w:cs="仿宋_GB2312"/>
          <w:color w:val="000000" w:themeColor="text1"/>
          <w:highlight w:val="none"/>
          <w:u w:val="none"/>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5.1.</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活动</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由甲方按照工作管理要求</w:t>
      </w:r>
      <w:r>
        <w:rPr>
          <w:rFonts w:hint="eastAsia" w:ascii="仿宋_GB2312" w:hAnsi="仿宋_GB2312" w:eastAsia="仿宋_GB2312" w:cs="仿宋_GB2312"/>
          <w:color w:val="000000" w:themeColor="text1"/>
          <w:highlight w:val="none"/>
          <w:u w:val="none"/>
          <w14:textFill>
            <w14:solidFill>
              <w14:schemeClr w14:val="tx1"/>
            </w14:solidFill>
          </w14:textFill>
        </w:rPr>
        <w:t>组织执行，乙方应无条件配合甲方的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工作，并按甲方要求的形式提供相应的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材料。</w:t>
      </w:r>
    </w:p>
    <w:p w14:paraId="117793F9">
      <w:pPr>
        <w:widowControl w:val="0"/>
        <w:autoSpaceDE/>
        <w:autoSpaceDN/>
        <w:spacing w:line="400" w:lineRule="exact"/>
        <w:ind w:firstLine="400" w:firstLineChars="200"/>
        <w:jc w:val="both"/>
        <w:rPr>
          <w:rFonts w:hint="eastAsia" w:ascii="仿宋_GB2312" w:hAnsi="仿宋_GB2312" w:eastAsia="仿宋_GB2312" w:cs="仿宋_GB2312"/>
          <w:color w:val="000000" w:themeColor="text1"/>
          <w:highlight w:val="none"/>
          <w:u w:val="none"/>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5.2.</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标准和</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方式以</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甲方制定的评价办法为准</w:t>
      </w:r>
      <w:r>
        <w:rPr>
          <w:rFonts w:hint="eastAsia" w:ascii="仿宋_GB2312" w:hAnsi="仿宋_GB2312" w:eastAsia="仿宋_GB2312" w:cs="仿宋_GB2312"/>
          <w:color w:val="000000" w:themeColor="text1"/>
          <w:highlight w:val="none"/>
          <w:u w:val="none"/>
          <w14:textFill>
            <w14:solidFill>
              <w14:schemeClr w14:val="tx1"/>
            </w14:solidFill>
          </w14:textFill>
        </w:rPr>
        <w:t>。</w:t>
      </w:r>
    </w:p>
    <w:p w14:paraId="4759808A">
      <w:pPr>
        <w:widowControl w:val="0"/>
        <w:autoSpaceDE/>
        <w:autoSpaceDN/>
        <w:spacing w:line="400" w:lineRule="exact"/>
        <w:ind w:firstLine="400" w:firstLineChars="200"/>
        <w:jc w:val="both"/>
        <w:rPr>
          <w:rFonts w:hint="eastAsia" w:ascii="仿宋_GB2312" w:hAnsi="仿宋_GB2312" w:eastAsia="仿宋_GB2312" w:cs="仿宋_GB2312"/>
          <w:color w:val="000000" w:themeColor="text1"/>
          <w:highlight w:val="none"/>
          <w:u w:val="none"/>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5.3.甲方</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应及时组织评价，并将服务评价结果反馈乙方。</w:t>
      </w:r>
    </w:p>
    <w:p w14:paraId="43167964">
      <w:pPr>
        <w:widowControl w:val="0"/>
        <w:autoSpaceDE/>
        <w:autoSpaceDN/>
        <w:spacing w:line="400" w:lineRule="exact"/>
        <w:ind w:firstLine="400" w:firstLineChars="200"/>
        <w:jc w:val="both"/>
        <w:rPr>
          <w:rFonts w:hint="eastAsia" w:ascii="仿宋_GB2312" w:hAnsi="仿宋_GB2312" w:eastAsia="仿宋_GB2312" w:cs="仿宋_GB2312"/>
          <w:strike/>
          <w:color w:val="auto"/>
          <w:highlight w:val="none"/>
          <w:u w:val="none"/>
        </w:rPr>
      </w:pPr>
    </w:p>
    <w:p w14:paraId="1B47408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u w:val="none"/>
        </w:rPr>
      </w:pPr>
    </w:p>
    <w:p w14:paraId="32474013">
      <w:pPr>
        <w:pStyle w:val="3"/>
        <w:widowControl w:val="0"/>
        <w:autoSpaceDE/>
        <w:autoSpaceDN/>
        <w:spacing w:line="400" w:lineRule="exact"/>
        <w:jc w:val="center"/>
        <w:rPr>
          <w:rFonts w:hint="eastAsia" w:ascii="仿宋_GB2312" w:hAnsi="仿宋_GB2312" w:eastAsia="仿宋_GB2312" w:cs="仿宋_GB2312"/>
          <w:b/>
          <w:bCs/>
          <w:color w:val="auto"/>
          <w:spacing w:val="-5"/>
          <w:sz w:val="21"/>
          <w:szCs w:val="21"/>
          <w:highlight w:val="none"/>
        </w:rPr>
      </w:pPr>
      <w:r>
        <w:rPr>
          <w:rFonts w:hint="eastAsia" w:ascii="仿宋_GB2312" w:hAnsi="仿宋_GB2312" w:eastAsia="仿宋_GB2312" w:cs="仿宋_GB2312"/>
          <w:b/>
          <w:bCs/>
          <w:color w:val="auto"/>
          <w:spacing w:val="-5"/>
          <w:sz w:val="21"/>
          <w:szCs w:val="21"/>
          <w:highlight w:val="none"/>
        </w:rPr>
        <w:t>第三章 合同主体的权利和义务</w:t>
      </w:r>
    </w:p>
    <w:p w14:paraId="2C461116">
      <w:pPr>
        <w:widowControl w:val="0"/>
        <w:autoSpaceDE/>
        <w:autoSpaceDN/>
        <w:spacing w:line="400" w:lineRule="exact"/>
        <w:jc w:val="both"/>
        <w:rPr>
          <w:rFonts w:hint="eastAsia" w:ascii="仿宋_GB2312" w:hAnsi="仿宋_GB2312" w:eastAsia="仿宋_GB2312" w:cs="仿宋_GB2312"/>
          <w:color w:val="auto"/>
          <w:highlight w:val="none"/>
        </w:rPr>
      </w:pPr>
    </w:p>
    <w:p w14:paraId="357E292C">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6.甲方权利义务</w:t>
      </w:r>
    </w:p>
    <w:p w14:paraId="7FCAB9BC">
      <w:pPr>
        <w:widowControl w:val="0"/>
        <w:autoSpaceDE/>
        <w:autoSpaceDN/>
        <w:spacing w:line="400" w:lineRule="exact"/>
        <w:jc w:val="both"/>
        <w:rPr>
          <w:rFonts w:hint="eastAsia" w:ascii="仿宋_GB2312" w:hAnsi="仿宋_GB2312" w:eastAsia="仿宋_GB2312" w:cs="仿宋_GB2312"/>
          <w:color w:val="auto"/>
          <w:highlight w:val="none"/>
        </w:rPr>
      </w:pPr>
    </w:p>
    <w:p w14:paraId="2CCC6C4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6.1.按照本合同约定</w:t>
      </w:r>
      <w:r>
        <w:rPr>
          <w:rFonts w:hint="eastAsia" w:ascii="仿宋_GB2312" w:hAnsi="仿宋_GB2312" w:eastAsia="仿宋_GB2312" w:cs="仿宋_GB2312"/>
          <w:color w:val="auto"/>
          <w:highlight w:val="none"/>
          <w:lang w:eastAsia="zh-CN"/>
        </w:rPr>
        <w:t>及甲方服务评价结果</w:t>
      </w:r>
      <w:r>
        <w:rPr>
          <w:rFonts w:hint="eastAsia" w:ascii="仿宋_GB2312" w:hAnsi="仿宋_GB2312" w:eastAsia="仿宋_GB2312" w:cs="仿宋_GB2312"/>
          <w:color w:val="auto"/>
          <w:highlight w:val="none"/>
        </w:rPr>
        <w:t>向乙方支付合同金额。</w:t>
      </w:r>
    </w:p>
    <w:p w14:paraId="72648AF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6.2.乙方因自身原因导致合同无法继续履行，则视为乙方违约，甲方有权单方解除合同，并向乙方追偿损失。</w:t>
      </w:r>
    </w:p>
    <w:p w14:paraId="2D2789F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6.3.如因乙方原因导致甲方被行政处分或行政处罚，甲方保留向乙方追究法律责任、经济责任的权利。</w:t>
      </w:r>
    </w:p>
    <w:p w14:paraId="46A9D3E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6.4.甲方有权要求乙方撤换任何不称职的服务人员，</w:t>
      </w:r>
      <w:r>
        <w:rPr>
          <w:rFonts w:hint="eastAsia" w:ascii="仿宋_GB2312" w:hAnsi="仿宋_GB2312" w:eastAsia="仿宋_GB2312" w:cs="仿宋_GB2312"/>
          <w:snapToGrid w:val="0"/>
          <w:color w:val="000000"/>
          <w:sz w:val="21"/>
          <w:szCs w:val="21"/>
          <w:highlight w:val="none"/>
          <w:lang w:val="en-US" w:eastAsia="zh-CN" w:bidi="ar"/>
        </w:rPr>
        <w:t>在人员替换时乙方应当进行保密检查，并</w:t>
      </w:r>
      <w:r>
        <w:rPr>
          <w:rFonts w:hint="eastAsia" w:ascii="仿宋_GB2312" w:hAnsi="仿宋_GB2312" w:eastAsia="仿宋_GB2312" w:cs="仿宋_GB2312"/>
          <w:color w:val="auto"/>
          <w:highlight w:val="none"/>
        </w:rPr>
        <w:t>需在甲方要求的时间内完成替换，替换人员须具备甲方要求的资质和能力。</w:t>
      </w:r>
    </w:p>
    <w:p w14:paraId="6F68080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6.5.甲方应依照</w:t>
      </w:r>
      <w:r>
        <w:rPr>
          <w:rFonts w:hint="eastAsia" w:ascii="仿宋_GB2312" w:hAnsi="仿宋_GB2312" w:eastAsia="仿宋_GB2312" w:cs="仿宋_GB2312"/>
          <w:color w:val="auto"/>
          <w:highlight w:val="none"/>
          <w:lang w:eastAsia="zh-CN"/>
        </w:rPr>
        <w:t>运维（服务）详细内容</w:t>
      </w:r>
      <w:r>
        <w:rPr>
          <w:rFonts w:hint="eastAsia" w:ascii="仿宋_GB2312" w:hAnsi="仿宋_GB2312" w:eastAsia="仿宋_GB2312" w:cs="仿宋_GB2312"/>
          <w:color w:val="auto"/>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04E9757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u w:val="none"/>
        </w:rPr>
      </w:pPr>
      <w:r>
        <w:rPr>
          <w:rFonts w:hint="eastAsia" w:ascii="仿宋_GB2312" w:hAnsi="仿宋_GB2312" w:eastAsia="仿宋_GB2312" w:cs="仿宋_GB2312"/>
          <w:color w:val="000000" w:themeColor="text1"/>
          <w:highlight w:val="none"/>
          <w:u w:val="none"/>
          <w14:textFill>
            <w14:solidFill>
              <w14:schemeClr w14:val="tx1"/>
            </w14:solidFill>
          </w14:textFill>
        </w:rPr>
        <w:t>6.6.</w:t>
      </w:r>
      <w:r>
        <w:rPr>
          <w:rFonts w:hint="eastAsia" w:ascii="仿宋_GB2312" w:hAnsi="仿宋_GB2312" w:eastAsia="仿宋_GB2312" w:cs="仿宋_GB2312"/>
          <w:color w:val="auto"/>
          <w:highlight w:val="none"/>
        </w:rPr>
        <w:t>若甲方在其他合同中为本项目指定咨询监理单位，甲方应当将授予咨询监理单位的监理权利及时通知乙方。</w:t>
      </w:r>
    </w:p>
    <w:p w14:paraId="1AF8CF7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6.7.法律、法规规定的以及本合同项下的其他权利义务。</w:t>
      </w:r>
    </w:p>
    <w:p w14:paraId="2F20B6C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62568C11">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7.乙方权利义务</w:t>
      </w:r>
    </w:p>
    <w:p w14:paraId="695F96B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7DA26BE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7.1.要求甲方按本合同约定</w:t>
      </w:r>
      <w:r>
        <w:rPr>
          <w:rFonts w:hint="eastAsia" w:ascii="仿宋_GB2312" w:hAnsi="仿宋_GB2312" w:eastAsia="仿宋_GB2312" w:cs="仿宋_GB2312"/>
          <w:color w:val="auto"/>
          <w:highlight w:val="none"/>
          <w:lang w:eastAsia="zh-CN"/>
        </w:rPr>
        <w:t>及甲方服务评价结果</w:t>
      </w:r>
      <w:r>
        <w:rPr>
          <w:rFonts w:hint="eastAsia" w:ascii="仿宋_GB2312" w:hAnsi="仿宋_GB2312" w:eastAsia="仿宋_GB2312" w:cs="仿宋_GB2312"/>
          <w:color w:val="auto"/>
          <w:highlight w:val="none"/>
        </w:rPr>
        <w:t>支付合同金额的权利。</w:t>
      </w:r>
    </w:p>
    <w:p w14:paraId="7B08E7B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评价不达标的依据，并不得追究乙方的违约责任。</w:t>
      </w:r>
    </w:p>
    <w:p w14:paraId="7D693C1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000000" w:themeColor="text1"/>
          <w:highlight w:val="none"/>
          <w:u w:val="none"/>
          <w14:textFill>
            <w14:solidFill>
              <w14:schemeClr w14:val="tx1"/>
            </w14:solidFill>
          </w14:textFill>
        </w:rPr>
        <w:t>7.3.乙方应严格执行项目服务计划，依照</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运维（服务）详细内容的约定履行合同</w:t>
      </w:r>
      <w:r>
        <w:rPr>
          <w:rFonts w:hint="eastAsia" w:ascii="仿宋_GB2312" w:hAnsi="仿宋_GB2312" w:eastAsia="仿宋_GB2312" w:cs="仿宋_GB2312"/>
          <w:color w:val="auto"/>
          <w:highlight w:val="none"/>
          <w:u w:val="none"/>
        </w:rPr>
        <w:t>。</w:t>
      </w:r>
    </w:p>
    <w:p w14:paraId="6050F0C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2022359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7ACE91F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7.6.乙方应为本项目配备相关资质和能力与执行项目运维服务工作相匹配的服务人员，驻场人员应遵守甲方各项工作管理要求，接受统一安排。</w:t>
      </w:r>
    </w:p>
    <w:p w14:paraId="1EE8266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0A2BBC70">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7.8.甲方告知不符合服务要求的内容和原因后，乙方应在甲方指定期限内完成整改。</w:t>
      </w:r>
    </w:p>
    <w:p w14:paraId="46ED5A1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7.9.乙方应及时参加甲方组织的例会、专题会议等。</w:t>
      </w:r>
    </w:p>
    <w:p w14:paraId="2F67BA8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7E87A480">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3B086AB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7F12539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7.13.若甲方在其他合同中为本项目指定咨询监理单位，乙方应无条件接受甲方或甲方指定的咨询监理单位的统一管理和监督检查，并按要求完成相关配合工作。</w:t>
      </w:r>
    </w:p>
    <w:p w14:paraId="73DE997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仿宋_GB2312" w:hAnsi="仿宋_GB2312" w:eastAsia="仿宋_GB2312" w:cs="仿宋_GB2312"/>
          <w:color w:val="auto"/>
          <w:highlight w:val="none"/>
          <w:lang w:eastAsia="zh-CN"/>
        </w:rPr>
        <w:t>包括但不限于失火、操作不当造成大量数据损失、设备损毁、人员意外伤亡、作业期间造成第三人伤亡等，</w:t>
      </w:r>
      <w:r>
        <w:rPr>
          <w:rFonts w:hint="eastAsia" w:ascii="仿宋_GB2312" w:hAnsi="仿宋_GB2312" w:eastAsia="仿宋_GB2312" w:cs="仿宋_GB2312"/>
          <w:color w:val="auto"/>
          <w:highlight w:val="none"/>
        </w:rPr>
        <w:t>由乙方负责赔偿。</w:t>
      </w:r>
    </w:p>
    <w:p w14:paraId="3995B864">
      <w:pPr>
        <w:widowControl w:val="0"/>
        <w:autoSpaceDE/>
        <w:autoSpaceDN/>
        <w:spacing w:line="400" w:lineRule="exact"/>
        <w:ind w:firstLine="400" w:firstLineChars="200"/>
        <w:jc w:val="both"/>
        <w:rPr>
          <w:rFonts w:hint="eastAsia" w:ascii="仿宋_GB2312" w:hAnsi="仿宋_GB2312" w:eastAsia="仿宋_GB2312" w:cs="仿宋_GB2312"/>
          <w:color w:val="auto"/>
          <w:sz w:val="21"/>
          <w:szCs w:val="21"/>
          <w:highlight w:val="none"/>
        </w:rPr>
      </w:pPr>
      <w:bookmarkStart w:id="0" w:name="OLE_LINK1"/>
      <w:r>
        <w:rPr>
          <w:rFonts w:hint="eastAsia" w:ascii="仿宋_GB2312" w:hAnsi="仿宋_GB2312" w:eastAsia="仿宋_GB2312" w:cs="仿宋_GB2312"/>
          <w:color w:val="auto"/>
          <w:highlight w:val="none"/>
          <w:lang w:val="en-US" w:eastAsia="zh-CN"/>
        </w:rPr>
        <w:t>7.15.除甲方在采购文件中明确要求外，合同签订后，禁止乙方对项目进行转包或分包。</w:t>
      </w:r>
    </w:p>
    <w:bookmarkEnd w:id="0"/>
    <w:p w14:paraId="35449320">
      <w:pPr>
        <w:widowControl w:val="0"/>
        <w:autoSpaceDE/>
        <w:autoSpaceDN/>
        <w:spacing w:line="400" w:lineRule="exact"/>
        <w:ind w:firstLine="42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7.1</w:t>
      </w:r>
      <w:r>
        <w:rPr>
          <w:rFonts w:hint="eastAsia" w:ascii="仿宋_GB2312" w:hAnsi="仿宋_GB2312" w:eastAsia="仿宋_GB2312" w:cs="仿宋_GB2312"/>
          <w:color w:val="auto"/>
          <w:highlight w:val="none"/>
          <w:lang w:eastAsia="zh-CN"/>
        </w:rPr>
        <w:t>6</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eastAsia="zh-CN"/>
        </w:rPr>
        <w:t>乙方应妥善保管相关工作资料、认真配合甲方指定的第三方审计单位进行项目结算审计及审核监督相关工作。</w:t>
      </w:r>
    </w:p>
    <w:p w14:paraId="36EF17F6">
      <w:pPr>
        <w:widowControl w:val="0"/>
        <w:autoSpaceDE/>
        <w:autoSpaceDN/>
        <w:spacing w:line="400" w:lineRule="exact"/>
        <w:ind w:firstLine="42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CN"/>
        </w:rPr>
        <w:t>7.17.</w:t>
      </w:r>
      <w:r>
        <w:rPr>
          <w:rFonts w:hint="eastAsia" w:ascii="仿宋_GB2312" w:hAnsi="仿宋_GB2312" w:eastAsia="仿宋_GB2312" w:cs="仿宋_GB2312"/>
          <w:color w:val="auto"/>
          <w:highlight w:val="none"/>
        </w:rPr>
        <w:t>法律、法规规定的以及本合同项下的其他权利义务。</w:t>
      </w:r>
    </w:p>
    <w:p w14:paraId="72248DC4">
      <w:pPr>
        <w:widowControl w:val="0"/>
        <w:autoSpaceDE/>
        <w:autoSpaceDN/>
        <w:spacing w:line="400" w:lineRule="exact"/>
        <w:jc w:val="both"/>
        <w:rPr>
          <w:rFonts w:hint="eastAsia" w:ascii="仿宋_GB2312" w:hAnsi="仿宋_GB2312" w:eastAsia="仿宋_GB2312" w:cs="仿宋_GB2312"/>
          <w:color w:val="auto"/>
          <w:highlight w:val="none"/>
        </w:rPr>
      </w:pPr>
    </w:p>
    <w:p w14:paraId="45161780">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第四章 合同金额与结算方式</w:t>
      </w:r>
    </w:p>
    <w:p w14:paraId="3F16848D">
      <w:pPr>
        <w:widowControl w:val="0"/>
        <w:autoSpaceDE/>
        <w:autoSpaceDN/>
        <w:spacing w:line="400" w:lineRule="exact"/>
        <w:jc w:val="both"/>
        <w:rPr>
          <w:rFonts w:hint="eastAsia" w:ascii="仿宋_GB2312" w:hAnsi="仿宋_GB2312" w:eastAsia="仿宋_GB2312" w:cs="仿宋_GB2312"/>
          <w:color w:val="auto"/>
          <w:highlight w:val="none"/>
        </w:rPr>
      </w:pPr>
    </w:p>
    <w:p w14:paraId="5396C673">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8.合同金额</w:t>
      </w:r>
    </w:p>
    <w:p w14:paraId="168E53FD">
      <w:pPr>
        <w:widowControl w:val="0"/>
        <w:autoSpaceDE/>
        <w:autoSpaceDN/>
        <w:spacing w:line="400" w:lineRule="exact"/>
        <w:jc w:val="both"/>
        <w:rPr>
          <w:rFonts w:hint="eastAsia" w:ascii="仿宋_GB2312" w:hAnsi="仿宋_GB2312" w:eastAsia="仿宋_GB2312" w:cs="仿宋_GB2312"/>
          <w:color w:val="auto"/>
          <w:highlight w:val="none"/>
        </w:rPr>
      </w:pPr>
    </w:p>
    <w:p w14:paraId="561A158F">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合同总金额为:人民币（大写）</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圆</w:t>
      </w:r>
      <w:r>
        <w:rPr>
          <w:rFonts w:hint="eastAsia" w:ascii="仿宋_GB2312" w:hAnsi="仿宋_GB2312" w:eastAsia="仿宋_GB2312" w:cs="仿宋_GB2312"/>
          <w:color w:val="auto"/>
          <w:highlight w:val="none"/>
        </w:rPr>
        <w:t>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元），本合同总金额为乙方按照合同约定完成合同全部义务后所适用的含税总价格</w:t>
      </w:r>
      <w:r>
        <w:rPr>
          <w:rFonts w:hint="eastAsia" w:ascii="仿宋_GB2312" w:hAnsi="仿宋_GB2312" w:eastAsia="仿宋_GB2312" w:cs="仿宋_GB2312"/>
          <w:color w:val="auto"/>
          <w:highlight w:val="none"/>
          <w:lang w:eastAsia="zh-CN"/>
        </w:rPr>
        <w:t>，最终付款金额以甲方评价结果确认的金额为准。</w:t>
      </w:r>
    </w:p>
    <w:p w14:paraId="3F17C4BC">
      <w:pPr>
        <w:widowControl w:val="0"/>
        <w:autoSpaceDE/>
        <w:autoSpaceDN/>
        <w:spacing w:line="400" w:lineRule="exact"/>
        <w:ind w:firstLine="400" w:firstLineChars="200"/>
        <w:jc w:val="both"/>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合同总价包括但不限于：服务费、人员费用、运维费、</w:t>
      </w:r>
      <w:r>
        <w:rPr>
          <w:rFonts w:hint="eastAsia" w:ascii="仿宋_GB2312" w:hAnsi="仿宋_GB2312" w:eastAsia="仿宋_GB2312" w:cs="仿宋_GB2312"/>
          <w:b w:val="0"/>
          <w:bCs w:val="0"/>
          <w:color w:val="auto"/>
          <w:highlight w:val="none"/>
          <w:lang w:val="en-US" w:eastAsia="zh-CN"/>
        </w:rPr>
        <w:t>培训费</w:t>
      </w:r>
      <w:r>
        <w:rPr>
          <w:rFonts w:hint="eastAsia" w:ascii="仿宋_GB2312" w:hAnsi="仿宋_GB2312" w:eastAsia="仿宋_GB2312" w:cs="仿宋_GB2312"/>
          <w:b w:val="0"/>
          <w:bCs w:val="0"/>
          <w:color w:val="auto"/>
          <w:highlight w:val="none"/>
        </w:rPr>
        <w:t>、其他费用以及税费等乙方为完成本合同项下服务所需的费用。</w:t>
      </w:r>
    </w:p>
    <w:p w14:paraId="69E0E25C">
      <w:pPr>
        <w:widowControl w:val="0"/>
        <w:autoSpaceDE/>
        <w:autoSpaceDN/>
        <w:spacing w:line="400" w:lineRule="exact"/>
        <w:ind w:firstLine="400" w:firstLineChars="200"/>
        <w:jc w:val="both"/>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在本合同采购需求范围内所有工作内容的合同总价不受市场价格变化因素的影响。</w:t>
      </w:r>
    </w:p>
    <w:p w14:paraId="73DBF2F4">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1C76BA07">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9.结算方式</w:t>
      </w:r>
    </w:p>
    <w:p w14:paraId="6BD1EDA4">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28F60C8D">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9.1.费用结算方式</w:t>
      </w:r>
    </w:p>
    <w:p w14:paraId="216725C1">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417ED40D">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9.1.1.合同款由甲方分</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3</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期支付给乙方，原则上合同约定的资金支付条件与</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评价结果</w:t>
      </w:r>
      <w:r>
        <w:rPr>
          <w:rFonts w:hint="eastAsia" w:ascii="仿宋_GB2312" w:hAnsi="仿宋_GB2312" w:eastAsia="仿宋_GB2312" w:cs="仿宋_GB2312"/>
          <w:color w:val="auto"/>
          <w:highlight w:val="none"/>
        </w:rPr>
        <w:t>挂钩，选择分期支付，其具体支付方式和时间如下：</w:t>
      </w:r>
    </w:p>
    <w:p w14:paraId="16B946F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（1）首期款：本项目首期款以甲方财政资金实际到位</w:t>
      </w:r>
      <w:r>
        <w:rPr>
          <w:rFonts w:hint="eastAsia" w:ascii="仿宋_GB2312" w:hAnsi="仿宋_GB2312" w:eastAsia="仿宋_GB2312" w:cs="仿宋_GB2312"/>
          <w:color w:val="auto"/>
          <w:highlight w:val="none"/>
          <w:lang w:eastAsia="zh-CN"/>
        </w:rPr>
        <w:t>且相关运维（服务）准备工作完成</w:t>
      </w:r>
      <w:r>
        <w:rPr>
          <w:rFonts w:hint="eastAsia" w:ascii="仿宋_GB2312" w:hAnsi="仿宋_GB2312" w:eastAsia="仿宋_GB2312" w:cs="仿宋_GB2312"/>
          <w:color w:val="auto"/>
          <w:highlight w:val="none"/>
        </w:rPr>
        <w:t>后，</w:t>
      </w:r>
      <w:r>
        <w:rPr>
          <w:rFonts w:hint="eastAsia" w:ascii="仿宋_GB2312" w:hAnsi="仿宋_GB2312" w:eastAsia="仿宋_GB2312" w:cs="仿宋_GB2312"/>
          <w:color w:val="auto"/>
          <w:highlight w:val="none"/>
          <w:lang w:eastAsia="zh-CN"/>
        </w:rPr>
        <w:t>监理单位签发开工令，</w:t>
      </w:r>
      <w:r>
        <w:rPr>
          <w:rFonts w:hint="eastAsia" w:ascii="仿宋_GB2312" w:hAnsi="仿宋_GB2312" w:eastAsia="仿宋_GB2312" w:cs="仿宋_GB2312"/>
          <w:color w:val="auto"/>
          <w:highlight w:val="none"/>
        </w:rPr>
        <w:t>乙方书面提出支付申请函及与拟支付金额等额的符合甲方财务管理要求的相应发票，甲方确认后启动首期款支付流程，支付合同总金额的</w:t>
      </w:r>
      <w:r>
        <w:rPr>
          <w:rFonts w:hint="eastAsia" w:ascii="仿宋_GB2312" w:hAnsi="仿宋_GB2312" w:eastAsia="仿宋_GB2312" w:cs="仿宋_GB2312"/>
          <w:color w:val="auto"/>
          <w:highlight w:val="none"/>
          <w:u w:val="single"/>
          <w:lang w:val="en-US" w:eastAsia="zh-CN"/>
        </w:rPr>
        <w:t xml:space="preserve"> 30 </w:t>
      </w:r>
      <w:r>
        <w:rPr>
          <w:rFonts w:hint="eastAsia" w:ascii="仿宋_GB2312" w:hAnsi="仿宋_GB2312" w:eastAsia="仿宋_GB2312" w:cs="仿宋_GB2312"/>
          <w:color w:val="auto"/>
          <w:highlight w:val="none"/>
        </w:rPr>
        <w:t>％，即人民币</w:t>
      </w:r>
      <w:r>
        <w:rPr>
          <w:rFonts w:hint="eastAsia" w:ascii="仿宋_GB2312" w:hAnsi="仿宋_GB2312" w:eastAsia="仿宋_GB2312" w:cs="仿宋_GB2312"/>
          <w:color w:val="auto"/>
          <w:highlight w:val="none"/>
          <w:lang w:eastAsia="zh-CN"/>
        </w:rPr>
        <w:t>（大写）</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lang w:val="en-US" w:eastAsia="zh-CN"/>
        </w:rPr>
        <w:t>圆</w:t>
      </w:r>
      <w:r>
        <w:rPr>
          <w:rFonts w:hint="eastAsia" w:ascii="仿宋_GB2312" w:hAnsi="仿宋_GB2312" w:eastAsia="仿宋_GB2312" w:cs="仿宋_GB2312"/>
          <w:color w:val="auto"/>
          <w:highlight w:val="none"/>
        </w:rPr>
        <w:t>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w:t>
      </w:r>
    </w:p>
    <w:p w14:paraId="28E87D05">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（2）二期款：本项目运维</w:t>
      </w:r>
      <w:r>
        <w:rPr>
          <w:rFonts w:hint="eastAsia" w:ascii="仿宋_GB2312" w:hAnsi="仿宋_GB2312" w:eastAsia="仿宋_GB2312" w:cs="仿宋_GB2312"/>
          <w:color w:val="auto"/>
          <w:highlight w:val="none"/>
          <w:lang w:eastAsia="zh-CN"/>
        </w:rPr>
        <w:t>服务</w:t>
      </w:r>
      <w:r>
        <w:rPr>
          <w:rFonts w:hint="eastAsia" w:ascii="仿宋_GB2312" w:hAnsi="仿宋_GB2312" w:eastAsia="仿宋_GB2312" w:cs="仿宋_GB2312"/>
          <w:color w:val="auto"/>
          <w:highlight w:val="none"/>
          <w:u w:val="single"/>
          <w:lang w:val="en-US" w:eastAsia="zh-CN"/>
        </w:rPr>
        <w:t xml:space="preserve"> 6 </w:t>
      </w:r>
      <w:r>
        <w:rPr>
          <w:rFonts w:hint="eastAsia" w:ascii="仿宋_GB2312" w:hAnsi="仿宋_GB2312" w:eastAsia="仿宋_GB2312" w:cs="仿宋_GB2312"/>
          <w:color w:val="auto"/>
          <w:highlight w:val="none"/>
        </w:rPr>
        <w:t>个月后，</w:t>
      </w:r>
      <w:r>
        <w:rPr>
          <w:rFonts w:hint="eastAsia" w:ascii="仿宋_GB2312" w:hAnsi="仿宋_GB2312" w:eastAsia="仿宋_GB2312" w:cs="仿宋_GB2312"/>
          <w:color w:val="auto"/>
          <w:highlight w:val="none"/>
          <w:lang w:val="en-US" w:eastAsia="zh-CN"/>
        </w:rPr>
        <w:t xml:space="preserve"> 甲方</w:t>
      </w:r>
      <w:r>
        <w:rPr>
          <w:rFonts w:hint="eastAsia" w:ascii="仿宋_GB2312" w:hAnsi="仿宋_GB2312" w:eastAsia="仿宋_GB2312" w:cs="仿宋_GB2312"/>
          <w:color w:val="auto"/>
          <w:highlight w:val="none"/>
          <w:lang w:eastAsia="zh-CN"/>
        </w:rPr>
        <w:t>对项目进行阶段</w:t>
      </w:r>
      <w:r>
        <w:rPr>
          <w:rFonts w:hint="eastAsia" w:ascii="仿宋_GB2312" w:hAnsi="仿宋_GB2312" w:eastAsia="仿宋_GB2312" w:cs="仿宋_GB2312"/>
          <w:color w:val="0000FF"/>
          <w:highlight w:val="none"/>
          <w:lang w:eastAsia="zh-CN"/>
        </w:rPr>
        <w:t>评价</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乙方书面提出支付申请函及与拟支付金额等额的符合甲方财务管理要求的相应发票，甲方确认后启动支付流程，支付合同总金额的</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 xml:space="preserve">40 </w:t>
      </w:r>
      <w:r>
        <w:rPr>
          <w:rFonts w:hint="eastAsia" w:ascii="仿宋_GB2312" w:hAnsi="仿宋_GB2312" w:eastAsia="仿宋_GB2312" w:cs="仿宋_GB2312"/>
          <w:highlight w:val="none"/>
        </w:rPr>
        <w:t>％</w:t>
      </w:r>
      <w:r>
        <w:rPr>
          <w:rFonts w:hint="eastAsia" w:ascii="仿宋_GB2312" w:hAnsi="仿宋_GB2312" w:eastAsia="仿宋_GB2312" w:cs="仿宋_GB2312"/>
          <w:color w:val="auto"/>
          <w:highlight w:val="none"/>
        </w:rPr>
        <w:t>，即人民币</w:t>
      </w:r>
      <w:r>
        <w:rPr>
          <w:rFonts w:hint="eastAsia" w:ascii="仿宋_GB2312" w:hAnsi="仿宋_GB2312" w:eastAsia="仿宋_GB2312" w:cs="仿宋_GB2312"/>
          <w:color w:val="auto"/>
          <w:highlight w:val="none"/>
          <w:lang w:eastAsia="zh-CN"/>
        </w:rPr>
        <w:t>（大写）</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lang w:val="en-US" w:eastAsia="zh-CN"/>
        </w:rPr>
        <w:t>圆</w:t>
      </w:r>
      <w:r>
        <w:rPr>
          <w:rFonts w:hint="eastAsia" w:ascii="仿宋_GB2312" w:hAnsi="仿宋_GB2312" w:eastAsia="仿宋_GB2312" w:cs="仿宋_GB2312"/>
          <w:color w:val="auto"/>
          <w:highlight w:val="none"/>
        </w:rPr>
        <w:t>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w:t>
      </w:r>
    </w:p>
    <w:p w14:paraId="082D03F5">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（3）尾款：本项目</w:t>
      </w:r>
      <w:r>
        <w:rPr>
          <w:rFonts w:hint="eastAsia" w:ascii="仿宋_GB2312" w:hAnsi="仿宋_GB2312" w:eastAsia="仿宋_GB2312" w:cs="仿宋_GB2312"/>
          <w:color w:val="auto"/>
          <w:highlight w:val="none"/>
          <w:lang w:eastAsia="zh-CN"/>
        </w:rPr>
        <w:t>服务期满，且</w:t>
      </w:r>
      <w:r>
        <w:rPr>
          <w:rFonts w:hint="eastAsia" w:ascii="仿宋_GB2312" w:hAnsi="仿宋_GB2312" w:eastAsia="仿宋_GB2312" w:cs="仿宋_GB2312"/>
          <w:color w:val="auto"/>
          <w:highlight w:val="none"/>
        </w:rPr>
        <w:t>经甲方</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auto"/>
          <w:highlight w:val="none"/>
        </w:rPr>
        <w:t>后</w:t>
      </w:r>
      <w:r>
        <w:rPr>
          <w:rFonts w:hint="eastAsia" w:ascii="仿宋_GB2312" w:hAnsi="仿宋_GB2312" w:eastAsia="仿宋_GB2312" w:cs="仿宋_GB2312"/>
          <w:color w:val="auto"/>
          <w:highlight w:val="none"/>
          <w:u w:val="single"/>
          <w:lang w:val="en-US" w:eastAsia="zh-CN"/>
        </w:rPr>
        <w:t xml:space="preserve"> 30 </w:t>
      </w:r>
      <w:r>
        <w:rPr>
          <w:rFonts w:hint="eastAsia" w:ascii="仿宋_GB2312" w:hAnsi="仿宋_GB2312" w:eastAsia="仿宋_GB2312" w:cs="仿宋_GB2312"/>
          <w:color w:val="auto"/>
          <w:highlight w:val="none"/>
        </w:rPr>
        <w:t>个工作日内，</w:t>
      </w:r>
      <w:r>
        <w:rPr>
          <w:rFonts w:hint="eastAsia" w:ascii="仿宋_GB2312" w:hAnsi="仿宋_GB2312" w:eastAsia="仿宋_GB2312" w:cs="仿宋_GB2312"/>
          <w:color w:val="auto"/>
          <w:highlight w:val="none"/>
          <w:lang w:eastAsia="zh-CN"/>
        </w:rPr>
        <w:t>依据甲方服务评价结果或结算审计结果（如有）确认的金额，</w:t>
      </w:r>
      <w:r>
        <w:rPr>
          <w:rFonts w:hint="eastAsia" w:ascii="仿宋_GB2312" w:hAnsi="仿宋_GB2312" w:eastAsia="仿宋_GB2312" w:cs="仿宋_GB2312"/>
          <w:color w:val="auto"/>
          <w:highlight w:val="none"/>
        </w:rPr>
        <w:t>乙方书面提出支付申请函及与拟支付金额等额的符合甲方财务管理要求的相应发票，甲方确认后启动尾款支付流程。</w:t>
      </w:r>
      <w:bookmarkStart w:id="2" w:name="_GoBack"/>
      <w:bookmarkEnd w:id="2"/>
    </w:p>
    <w:p w14:paraId="485B846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9.1.2.对于满足合同约定支付条件的，甲方应当自收到发票后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日内将资金支付到合同约定的乙方账户，不得以机构变动、人员更替、政策调整等为由延迟付款，不得将采购文件和合同中未规定的义务作为向乙方付款的条件。</w:t>
      </w:r>
    </w:p>
    <w:p w14:paraId="2D2E13E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9.1.3.如乙方未按照约定提供上述任一所需文件，则甲方有权顺延付款时间且不承担违约责任，同时乙方应履行义务的期限不予顺延。</w:t>
      </w:r>
    </w:p>
    <w:p w14:paraId="0E42503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1AA73E6F">
      <w:pPr>
        <w:widowControl w:val="0"/>
        <w:autoSpaceDE/>
        <w:autoSpaceDN/>
        <w:spacing w:line="400" w:lineRule="exact"/>
        <w:jc w:val="both"/>
        <w:rPr>
          <w:rFonts w:hint="eastAsia" w:ascii="仿宋_GB2312" w:hAnsi="仿宋_GB2312" w:eastAsia="仿宋_GB2312" w:cs="仿宋_GB2312"/>
          <w:color w:val="auto"/>
          <w:highlight w:val="none"/>
        </w:rPr>
      </w:pPr>
    </w:p>
    <w:p w14:paraId="7A4819C3">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9.2.乙方账</w:t>
      </w:r>
      <w:r>
        <w:rPr>
          <w:rFonts w:hint="eastAsia" w:ascii="仿宋_GB2312" w:hAnsi="仿宋_GB2312" w:eastAsia="仿宋_GB2312" w:cs="仿宋_GB2312"/>
          <w:b/>
          <w:bCs/>
          <w:color w:val="auto"/>
          <w:highlight w:val="none"/>
          <w:lang w:val="en-US" w:eastAsia="zh-CN"/>
        </w:rPr>
        <w:t>户</w:t>
      </w:r>
      <w:r>
        <w:rPr>
          <w:rFonts w:hint="eastAsia" w:ascii="仿宋_GB2312" w:hAnsi="仿宋_GB2312" w:eastAsia="仿宋_GB2312" w:cs="仿宋_GB2312"/>
          <w:b/>
          <w:bCs/>
          <w:color w:val="auto"/>
          <w:highlight w:val="none"/>
        </w:rPr>
        <w:t>信息</w:t>
      </w:r>
    </w:p>
    <w:p w14:paraId="40C9526E">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4BEF7ECD">
      <w:pPr>
        <w:widowControl w:val="0"/>
        <w:autoSpaceDE/>
        <w:autoSpaceDN/>
        <w:spacing w:line="400" w:lineRule="exact"/>
        <w:ind w:firstLine="400" w:firstLineChars="200"/>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开户名称：</w:t>
      </w:r>
      <w:r>
        <w:rPr>
          <w:rFonts w:hint="eastAsia" w:ascii="仿宋_GB2312" w:hAnsi="仿宋_GB2312" w:eastAsia="仿宋_GB2312" w:cs="仿宋_GB2312"/>
          <w:highlight w:val="none"/>
          <w:u w:val="single"/>
        </w:rPr>
        <w:t xml:space="preserve">                        </w:t>
      </w:r>
    </w:p>
    <w:p w14:paraId="0184D824">
      <w:pPr>
        <w:widowControl w:val="0"/>
        <w:autoSpaceDE/>
        <w:autoSpaceDN/>
        <w:spacing w:line="400" w:lineRule="exact"/>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开户银行：</w:t>
      </w:r>
      <w:r>
        <w:rPr>
          <w:rFonts w:hint="eastAsia" w:ascii="仿宋_GB2312" w:hAnsi="仿宋_GB2312" w:eastAsia="仿宋_GB2312" w:cs="仿宋_GB2312"/>
          <w:highlight w:val="none"/>
          <w:u w:val="single"/>
        </w:rPr>
        <w:t xml:space="preserve">                        </w:t>
      </w:r>
    </w:p>
    <w:p w14:paraId="7628956D">
      <w:pPr>
        <w:widowControl w:val="0"/>
        <w:autoSpaceDE/>
        <w:autoSpaceDN/>
        <w:spacing w:line="400" w:lineRule="exact"/>
        <w:ind w:firstLine="400" w:firstLineChars="200"/>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银行账号：</w:t>
      </w:r>
      <w:r>
        <w:rPr>
          <w:rFonts w:hint="eastAsia" w:ascii="仿宋_GB2312" w:hAnsi="仿宋_GB2312" w:eastAsia="仿宋_GB2312" w:cs="仿宋_GB2312"/>
          <w:highlight w:val="none"/>
          <w:u w:val="single"/>
        </w:rPr>
        <w:t xml:space="preserve">                        </w:t>
      </w:r>
    </w:p>
    <w:p w14:paraId="4AE3912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甲方向上述账户汇出款项后，即视为甲方已履行付款义务，在汇款过程中因乙方账户原因（包括但不限于账</w:t>
      </w:r>
      <w:r>
        <w:rPr>
          <w:rFonts w:hint="eastAsia" w:ascii="仿宋_GB2312" w:hAnsi="仿宋_GB2312" w:eastAsia="仿宋_GB2312" w:cs="仿宋_GB2312"/>
          <w:color w:val="auto"/>
          <w:highlight w:val="none"/>
          <w:lang w:val="en-US" w:eastAsia="zh-CN"/>
        </w:rPr>
        <w:t>户</w:t>
      </w:r>
      <w:r>
        <w:rPr>
          <w:rFonts w:hint="eastAsia" w:ascii="仿宋_GB2312" w:hAnsi="仿宋_GB2312" w:eastAsia="仿宋_GB2312" w:cs="仿宋_GB2312"/>
          <w:color w:val="auto"/>
          <w:highlight w:val="none"/>
        </w:rPr>
        <w:t>被注销、被冻结等）导致其无法收取款项的，由乙方承担相应后果。甲方有权直接在应付款项中扣除乙方应承担的违约金或赔偿金等对应款项。</w:t>
      </w:r>
    </w:p>
    <w:p w14:paraId="1DF89BF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6FC097D1">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9.3.其他</w:t>
      </w:r>
    </w:p>
    <w:p w14:paraId="36B60F2F">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53F6D581">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sz w:val="21"/>
          <w:szCs w:val="21"/>
          <w:highlight w:val="none"/>
        </w:rPr>
        <w:t>除本合同明确约定的费用外，甲方无需对乙方支付任何额外费用和承担任何额外义务。</w:t>
      </w:r>
      <w:r>
        <w:rPr>
          <w:rFonts w:hint="eastAsia" w:ascii="仿宋_GB2312" w:hAnsi="仿宋_GB2312" w:eastAsia="仿宋_GB2312" w:cs="仿宋_GB2312"/>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仿宋_GB2312" w:hAnsi="仿宋_GB2312" w:eastAsia="仿宋_GB2312" w:cs="仿宋_GB2312"/>
          <w:color w:val="auto"/>
          <w:highlight w:val="none"/>
          <w:lang w:eastAsia="zh-CN"/>
        </w:rPr>
        <w:t>涉及项下系统改扩建的，</w:t>
      </w:r>
      <w:r>
        <w:rPr>
          <w:rFonts w:hint="eastAsia" w:ascii="仿宋_GB2312" w:hAnsi="仿宋_GB2312" w:eastAsia="仿宋_GB2312" w:cs="仿宋_GB2312"/>
          <w:color w:val="auto"/>
          <w:highlight w:val="none"/>
          <w:lang w:val="en-US" w:eastAsia="zh-CN"/>
        </w:rPr>
        <w:t>相关运维或服务费用根据期限进行相关核减调整。</w:t>
      </w:r>
    </w:p>
    <w:p w14:paraId="1B6B3C8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lang w:eastAsia="zh-CN"/>
        </w:rPr>
      </w:pPr>
    </w:p>
    <w:p w14:paraId="76F4B55B">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p>
    <w:p w14:paraId="1BA2D369">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第五章 不可抗力</w:t>
      </w:r>
    </w:p>
    <w:p w14:paraId="01548B7A">
      <w:pPr>
        <w:widowControl w:val="0"/>
        <w:autoSpaceDE/>
        <w:autoSpaceDN/>
        <w:spacing w:line="400" w:lineRule="exact"/>
        <w:jc w:val="both"/>
        <w:rPr>
          <w:rFonts w:hint="eastAsia" w:ascii="仿宋_GB2312" w:hAnsi="仿宋_GB2312" w:eastAsia="仿宋_GB2312" w:cs="仿宋_GB2312"/>
          <w:color w:val="auto"/>
          <w:highlight w:val="none"/>
        </w:rPr>
      </w:pPr>
    </w:p>
    <w:p w14:paraId="0F5F6A9C">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10.不可抗力事件</w:t>
      </w:r>
    </w:p>
    <w:p w14:paraId="1966F545">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5AEE9A95">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16E2810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4BD17F16">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11.不可抗力事件的认定和评估</w:t>
      </w:r>
    </w:p>
    <w:p w14:paraId="6708A673">
      <w:pPr>
        <w:widowControl w:val="0"/>
        <w:autoSpaceDE/>
        <w:autoSpaceDN/>
        <w:spacing w:line="400" w:lineRule="exact"/>
        <w:jc w:val="both"/>
        <w:rPr>
          <w:rFonts w:hint="eastAsia" w:ascii="仿宋_GB2312" w:hAnsi="仿宋_GB2312" w:eastAsia="仿宋_GB2312" w:cs="仿宋_GB2312"/>
          <w:color w:val="auto"/>
          <w:highlight w:val="none"/>
        </w:rPr>
      </w:pPr>
    </w:p>
    <w:p w14:paraId="3CB0347E">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11.1.认定和评估</w:t>
      </w:r>
    </w:p>
    <w:p w14:paraId="106632AC">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2289D87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13C14105">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11.1.2.甲方组织双方协商，评估和认定不可抗力。</w:t>
      </w:r>
    </w:p>
    <w:p w14:paraId="0290A41F">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4E5A780A">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11.2.例外情况</w:t>
      </w:r>
    </w:p>
    <w:p w14:paraId="5FC449E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34899B7B">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11.2.1.适用于乙方的例外情况</w:t>
      </w:r>
    </w:p>
    <w:p w14:paraId="1E1C3D92">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717BA99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乙方无权将下述情况视作不可抗力事件而终止、中止履行本合同或不完全履行本合同项下义务：</w:t>
      </w:r>
    </w:p>
    <w:p w14:paraId="23C4286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（1）其他与乙方建立合同关系的第三方在履行合同方面发生延误；</w:t>
      </w:r>
    </w:p>
    <w:p w14:paraId="5741BEB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（2）乙方提供服务的设施发生故障或正常磨损。</w:t>
      </w:r>
    </w:p>
    <w:p w14:paraId="0C055EFF">
      <w:pPr>
        <w:widowControl w:val="0"/>
        <w:autoSpaceDE/>
        <w:autoSpaceDN/>
        <w:spacing w:line="400" w:lineRule="exact"/>
        <w:jc w:val="both"/>
        <w:rPr>
          <w:rFonts w:hint="eastAsia" w:ascii="仿宋_GB2312" w:hAnsi="仿宋_GB2312" w:eastAsia="仿宋_GB2312" w:cs="仿宋_GB2312"/>
          <w:color w:val="auto"/>
          <w:highlight w:val="none"/>
        </w:rPr>
      </w:pPr>
    </w:p>
    <w:p w14:paraId="13ED3F64">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11.2.2.适用于甲方的例外情况</w:t>
      </w:r>
    </w:p>
    <w:p w14:paraId="4FEB3FB5">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49B7C78D">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甲方无权将下述情况视作不可抗力事件而终止、中止履行或不完全履行本合同项下义务：甲方因机构改革发生变更。</w:t>
      </w:r>
    </w:p>
    <w:p w14:paraId="511B00BF">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78814C9C">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12.不可抗力事件发生期间各方权利和义务</w:t>
      </w:r>
    </w:p>
    <w:p w14:paraId="7E4130B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A1F31B6">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12.1.权利</w:t>
      </w:r>
    </w:p>
    <w:p w14:paraId="773A4CA8">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70AEC70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12.1.1.甲方有认定不可抗力事件对本合同影响的权利。</w:t>
      </w:r>
    </w:p>
    <w:p w14:paraId="7E7005D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12.1.2.乙方有权要求甲方按合同约定计量支付不可抗力事件发生前的合同金额。</w:t>
      </w:r>
    </w:p>
    <w:p w14:paraId="1908284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15E32E10">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12.2.义务</w:t>
      </w:r>
    </w:p>
    <w:p w14:paraId="28FD7E55">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41EBB27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12.2.1.受到不可抗力事件影响的一方按合同约定时限通知另一方。</w:t>
      </w:r>
    </w:p>
    <w:p w14:paraId="54B6F08F">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12.2.2.双方均应采取合理措施尽量避免和减少损失的扩大。</w:t>
      </w:r>
    </w:p>
    <w:p w14:paraId="028701DD">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12.2.3.声称不可抗力的一方在不可抗力消除之后应尽快恢复履行本合同项下的义务。</w:t>
      </w:r>
    </w:p>
    <w:p w14:paraId="67FF3685">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429D1A3C">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13.不可抗力事件的处理</w:t>
      </w:r>
    </w:p>
    <w:p w14:paraId="67A6EDB0">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244621C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13.1.发生不可抗力时，双方应各自承担由于不可抗力对其造成的损失。双方应协商采取合理的补救措施尽量减少不可抗力给各方带来的损失。</w:t>
      </w:r>
    </w:p>
    <w:p w14:paraId="2AF76497">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13.2.不可抗力发生前已发生的合同金额应当按照合同约定进行计量支付。</w:t>
      </w:r>
    </w:p>
    <w:p w14:paraId="48295D2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13.3.当不可抗力事件阻止一方履行其义务的时间持续</w:t>
      </w:r>
      <w:r>
        <w:rPr>
          <w:rFonts w:hint="eastAsia" w:ascii="仿宋_GB2312" w:hAnsi="仿宋_GB2312" w:eastAsia="仿宋_GB2312" w:cs="仿宋_GB2312"/>
          <w:color w:val="auto"/>
          <w:highlight w:val="none"/>
          <w:u w:val="single"/>
        </w:rPr>
        <w:t xml:space="preserve">  九十  </w:t>
      </w:r>
      <w:r>
        <w:rPr>
          <w:rFonts w:hint="eastAsia" w:ascii="仿宋_GB2312" w:hAnsi="仿宋_GB2312" w:eastAsia="仿宋_GB2312" w:cs="仿宋_GB2312"/>
          <w:color w:val="auto"/>
          <w:highlight w:val="none"/>
        </w:rPr>
        <w:t>日以上时，双方应协商决定继续履行本合同的条件或者终止本合同。如果自不可抗力发生后</w:t>
      </w:r>
      <w:r>
        <w:rPr>
          <w:rFonts w:hint="eastAsia" w:ascii="仿宋_GB2312" w:hAnsi="仿宋_GB2312" w:eastAsia="仿宋_GB2312" w:cs="仿宋_GB2312"/>
          <w:color w:val="auto"/>
          <w:highlight w:val="none"/>
          <w:u w:val="single"/>
        </w:rPr>
        <w:t xml:space="preserve">   一百八十    </w:t>
      </w:r>
      <w:r>
        <w:rPr>
          <w:rFonts w:hint="eastAsia" w:ascii="仿宋_GB2312" w:hAnsi="仿宋_GB2312" w:eastAsia="仿宋_GB2312" w:cs="仿宋_GB2312"/>
          <w:color w:val="auto"/>
          <w:highlight w:val="none"/>
        </w:rPr>
        <w:t>日之内双方不能就继续履行的条件或终止本合同达成一致意见，任何一方有权给予另一方书面通知后立即终止本合同。</w:t>
      </w:r>
    </w:p>
    <w:p w14:paraId="37743CC8">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60DD6801">
      <w:pPr>
        <w:widowControl w:val="0"/>
        <w:numPr>
          <w:ilvl w:val="0"/>
          <w:numId w:val="1"/>
        </w:numPr>
        <w:autoSpaceDE/>
        <w:autoSpaceDN/>
        <w:spacing w:line="400" w:lineRule="exact"/>
        <w:ind w:firstLine="402" w:firstLineChars="200"/>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合同解除</w:t>
      </w:r>
    </w:p>
    <w:p w14:paraId="267555BA">
      <w:pPr>
        <w:widowControl w:val="0"/>
        <w:autoSpaceDE/>
        <w:autoSpaceDN/>
        <w:spacing w:line="400" w:lineRule="exact"/>
        <w:jc w:val="both"/>
        <w:rPr>
          <w:rFonts w:hint="eastAsia" w:ascii="仿宋_GB2312" w:hAnsi="仿宋_GB2312" w:eastAsia="仿宋_GB2312" w:cs="仿宋_GB2312"/>
          <w:b/>
          <w:bCs/>
          <w:highlight w:val="none"/>
        </w:rPr>
      </w:pPr>
    </w:p>
    <w:p w14:paraId="553B5FDE">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14.合同解除的事由</w:t>
      </w:r>
    </w:p>
    <w:p w14:paraId="41E783A3">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0030400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14.1.甲方或乙方在本合同中的声明或保证在被证实存在虚假或未兑现，严重影响其履约能力。</w:t>
      </w:r>
    </w:p>
    <w:p w14:paraId="3D3EC80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14.2.出现本合同约定的导致合同终止情形的。</w:t>
      </w:r>
    </w:p>
    <w:p w14:paraId="042734D4">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14.3.发生其他导致本合同无法继续履行情形的。</w:t>
      </w:r>
    </w:p>
    <w:p w14:paraId="4F7DF9C4">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3FD237E1">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15.合同解除程序</w:t>
      </w:r>
    </w:p>
    <w:p w14:paraId="10143EBB">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38D4896A">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15.1.发出终止意向通知</w:t>
      </w:r>
    </w:p>
    <w:p w14:paraId="50E02858">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754FFC16">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15.1.1.甲方发出的终止</w:t>
      </w:r>
    </w:p>
    <w:p w14:paraId="5B32EF16">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41AC3A8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下述任一行为发生时，甲方有权立即发出终止意向通知：</w:t>
      </w:r>
    </w:p>
    <w:p w14:paraId="66FD84C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（1）乙方在本合同中的声明或保证在被证实存在虚假或未兑现，严重影响其履约能力；</w:t>
      </w:r>
    </w:p>
    <w:p w14:paraId="2BF7A047">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（2）乙方出现本合同约定的导致合同终止情形的；</w:t>
      </w:r>
    </w:p>
    <w:p w14:paraId="3DD39BF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（3）乙方被依法吊销营业执照、责令停业、清算或破产；</w:t>
      </w:r>
    </w:p>
    <w:p w14:paraId="349AAB80">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w:t>
      </w:r>
      <w:r>
        <w:rPr>
          <w:rFonts w:hint="eastAsia" w:ascii="仿宋_GB2312" w:hAnsi="仿宋_GB2312" w:eastAsia="仿宋_GB2312" w:cs="仿宋_GB2312"/>
          <w:color w:val="auto"/>
          <w:highlight w:val="none"/>
        </w:rPr>
        <w:t>乙方未按时间节点完成本合同项下工作，逾期超过</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eastAsia="zh-CN"/>
        </w:rPr>
        <w:t>三十</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日的；</w:t>
      </w:r>
    </w:p>
    <w:p w14:paraId="595AB78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（5）乙方发生累计两次或以上违约行为；</w:t>
      </w:r>
    </w:p>
    <w:p w14:paraId="5F77006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（6）乙方履行义务不符合约定，经甲方提出后合理期限内仍未改正的；</w:t>
      </w:r>
    </w:p>
    <w:p w14:paraId="16EABD94">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（7）未经甲方书面同意，乙方将本合同项下其应履行的权利或义务部分或全部转让；</w:t>
      </w:r>
    </w:p>
    <w:p w14:paraId="65893F62">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（8）未经甲方书面同意，乙方将本合同项下属于甲方单方所有的成果作为己用或交付第三人使用的；</w:t>
      </w:r>
    </w:p>
    <w:p w14:paraId="565578B9">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（9）第三方指控并经有权机关认定甲方使用/接受乙方提供的产品/服务侵犯了该方的知识产权或其他权利，造成甲方损失的。</w:t>
      </w:r>
    </w:p>
    <w:p w14:paraId="75F10256">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681FC0A5">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15.1.2.乙方发出的终止</w:t>
      </w:r>
    </w:p>
    <w:p w14:paraId="63D4A1B7">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2E7FCFE5">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下述任一事件发生时，乙方有权立即发出终止意向通知：</w:t>
      </w:r>
    </w:p>
    <w:p w14:paraId="29B4D20E">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（1）甲方在本合同中的声明或保证在被证实是虚假的或未兑现，使乙方履行本合同的能力受到严重不利影响；</w:t>
      </w:r>
    </w:p>
    <w:p w14:paraId="3BB606B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（2）甲方无正当理由在逾期</w:t>
      </w:r>
      <w:r>
        <w:rPr>
          <w:rFonts w:hint="eastAsia" w:ascii="仿宋_GB2312" w:hAnsi="仿宋_GB2312" w:eastAsia="仿宋_GB2312" w:cs="仿宋_GB2312"/>
          <w:highlight w:val="none"/>
          <w:u w:val="single"/>
        </w:rPr>
        <w:t xml:space="preserve">  六  </w:t>
      </w:r>
      <w:r>
        <w:rPr>
          <w:rFonts w:hint="eastAsia" w:ascii="仿宋_GB2312" w:hAnsi="仿宋_GB2312" w:eastAsia="仿宋_GB2312" w:cs="仿宋_GB2312"/>
          <w:highlight w:val="none"/>
        </w:rPr>
        <w:t>个月（自应付日起算）后仍未履行支付义务。但因财政支付管理流程导致的支付延期除外。</w:t>
      </w:r>
    </w:p>
    <w:p w14:paraId="11E52B58">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3C269C8F">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15.1.3.法律变更或政府行为</w:t>
      </w:r>
    </w:p>
    <w:p w14:paraId="1C196AF3">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161A1888">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eastAsia" w:ascii="仿宋_GB2312" w:hAnsi="仿宋_GB2312" w:eastAsia="仿宋_GB2312" w:cs="仿宋_GB2312"/>
          <w:highlight w:val="none"/>
          <w:lang w:eastAsia="zh-CN"/>
        </w:rPr>
        <w:t>“终止意向通知发出后三十日内”</w:t>
      </w:r>
      <w:r>
        <w:rPr>
          <w:rFonts w:hint="eastAsia" w:ascii="仿宋_GB2312" w:hAnsi="仿宋_GB2312" w:eastAsia="仿宋_GB2312" w:cs="仿宋_GB2312"/>
          <w:highlight w:val="none"/>
        </w:rPr>
        <w:t>双方仍协商不成的，本合同自终止意向通知到达对方</w:t>
      </w:r>
      <w:r>
        <w:rPr>
          <w:rFonts w:hint="eastAsia" w:ascii="仿宋_GB2312" w:hAnsi="仿宋_GB2312" w:eastAsia="仿宋_GB2312" w:cs="仿宋_GB2312"/>
          <w:color w:val="000000"/>
          <w:highlight w:val="none"/>
        </w:rPr>
        <w:t>时</w:t>
      </w:r>
      <w:r>
        <w:rPr>
          <w:rFonts w:hint="eastAsia" w:ascii="仿宋_GB2312" w:hAnsi="仿宋_GB2312" w:eastAsia="仿宋_GB2312" w:cs="仿宋_GB2312"/>
          <w:highlight w:val="none"/>
        </w:rPr>
        <w:t>终止。</w:t>
      </w:r>
    </w:p>
    <w:p w14:paraId="393A31E5">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0A6BFEC9">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15.1.4.协商一致终止</w:t>
      </w:r>
    </w:p>
    <w:p w14:paraId="74A38035">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2B2E78E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在本合同履行期间，由各方协商一致可提前终止本合同。费用结算等问题由各方协商一致。</w:t>
      </w:r>
    </w:p>
    <w:p w14:paraId="4E8352AF">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EC9A3D7">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15.2.双方协商</w:t>
      </w:r>
    </w:p>
    <w:p w14:paraId="455B7B35">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550DC1E4">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15.2.1.终止意向通知发出之后，双方应在三十日内协商。</w:t>
      </w:r>
    </w:p>
    <w:p w14:paraId="312DBA34">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15.2.2.如果双方就将要采取的措施达成一致意见，或者违约行为在指定期限内得到纠正，终止意向通知即自动失效。</w:t>
      </w:r>
    </w:p>
    <w:p w14:paraId="4C158647">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70E0F0EC">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15.3.发出终止通知</w:t>
      </w:r>
    </w:p>
    <w:p w14:paraId="65E835B9">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5B361E30">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5EAF0969">
      <w:pPr>
        <w:widowControl w:val="0"/>
        <w:autoSpaceDE/>
        <w:autoSpaceDN/>
        <w:spacing w:line="400" w:lineRule="exact"/>
        <w:ind w:firstLine="402" w:firstLineChars="200"/>
        <w:jc w:val="center"/>
        <w:rPr>
          <w:rFonts w:hint="eastAsia" w:ascii="仿宋_GB2312" w:hAnsi="仿宋_GB2312" w:eastAsia="仿宋_GB2312" w:cs="仿宋_GB2312"/>
          <w:b/>
          <w:bCs/>
          <w:highlight w:val="none"/>
        </w:rPr>
      </w:pPr>
    </w:p>
    <w:p w14:paraId="2DBC145C">
      <w:pPr>
        <w:widowControl w:val="0"/>
        <w:autoSpaceDE/>
        <w:autoSpaceDN/>
        <w:spacing w:line="400" w:lineRule="exact"/>
        <w:ind w:firstLine="402" w:firstLineChars="200"/>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第七章 违约处理</w:t>
      </w:r>
    </w:p>
    <w:p w14:paraId="3B574D96">
      <w:pPr>
        <w:widowControl w:val="0"/>
        <w:autoSpaceDE/>
        <w:autoSpaceDN/>
        <w:spacing w:line="400" w:lineRule="exact"/>
        <w:jc w:val="both"/>
        <w:rPr>
          <w:rFonts w:hint="eastAsia" w:ascii="仿宋_GB2312" w:hAnsi="仿宋_GB2312" w:eastAsia="仿宋_GB2312" w:cs="仿宋_GB2312"/>
          <w:highlight w:val="none"/>
        </w:rPr>
      </w:pPr>
    </w:p>
    <w:p w14:paraId="34F8ECE8">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16.违约行为认定</w:t>
      </w:r>
    </w:p>
    <w:p w14:paraId="1AA6266E">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00D8988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除不可抗力情形外，签订本合同任一方不履行本合同的任一条款，均视为违约。</w:t>
      </w:r>
    </w:p>
    <w:p w14:paraId="759CAC9D">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0242B0BD">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17.违约责任承担方式</w:t>
      </w:r>
    </w:p>
    <w:p w14:paraId="26409F79">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0B13338">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17.1.继续履行</w:t>
      </w:r>
    </w:p>
    <w:p w14:paraId="59107CF9">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1BB0C5CD">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守约方有权暂时停止履行义务，并要求违约方继续履行本合同，待违约方纠正违约行为后恢复履行；守约方根据此款规定暂停履行义务不构成违约。</w:t>
      </w:r>
    </w:p>
    <w:p w14:paraId="1B4A13C8">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5DC28127">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17.2.赔偿</w:t>
      </w:r>
    </w:p>
    <w:p w14:paraId="4DA5AC4E">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44EF58E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任何一方有权获得因另一方违约而使该方遭受的任何损失、支出和费用（包括但不限于评估费、鉴定费、律师费、诉讼费）的赔偿，该项赔偿由违约方支付。</w:t>
      </w:r>
    </w:p>
    <w:p w14:paraId="44D21BFF">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4763AB06">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17.3.不减免和影响的事项</w:t>
      </w:r>
    </w:p>
    <w:p w14:paraId="66A0BC52">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147E94D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17.3.1.违约方对违约责任的承担并不能减免其在本合同项下的其他任何义务。</w:t>
      </w:r>
    </w:p>
    <w:p w14:paraId="24E3D4A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17.3.2.双方获得上述违约赔偿的权利不影响其在本合同项下的终止合同权利。</w:t>
      </w:r>
    </w:p>
    <w:p w14:paraId="53126BAB">
      <w:pPr>
        <w:widowControl w:val="0"/>
        <w:autoSpaceDE/>
        <w:autoSpaceDN/>
        <w:spacing w:line="400" w:lineRule="exact"/>
        <w:jc w:val="both"/>
        <w:rPr>
          <w:rFonts w:hint="eastAsia" w:ascii="仿宋_GB2312" w:hAnsi="仿宋_GB2312" w:eastAsia="仿宋_GB2312" w:cs="仿宋_GB2312"/>
          <w:highlight w:val="none"/>
        </w:rPr>
      </w:pPr>
    </w:p>
    <w:p w14:paraId="55F80FF8">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18.违约赔偿责任</w:t>
      </w:r>
    </w:p>
    <w:p w14:paraId="336C79C3">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6DF1261D">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18.1.甲方违约赔偿责任</w:t>
      </w:r>
    </w:p>
    <w:p w14:paraId="0A28D641">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4CFB29E6">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18.1.1.甲方未按照本合同约定</w:t>
      </w:r>
      <w:r>
        <w:rPr>
          <w:rFonts w:hint="eastAsia" w:ascii="仿宋_GB2312" w:hAnsi="仿宋_GB2312" w:eastAsia="仿宋_GB2312" w:cs="仿宋_GB2312"/>
          <w:highlight w:val="none"/>
          <w:lang w:eastAsia="zh-CN"/>
        </w:rPr>
        <w:t>及服务评价结果确认的金额</w:t>
      </w:r>
      <w:r>
        <w:rPr>
          <w:rFonts w:hint="eastAsia" w:ascii="仿宋_GB2312" w:hAnsi="仿宋_GB2312" w:eastAsia="仿宋_GB2312" w:cs="仿宋_GB2312"/>
          <w:highlight w:val="none"/>
        </w:rPr>
        <w:t>，及时向乙方支付相应的合同金额，则乙方有权向甲方发出书面催告，如甲方在收到书面催告通知后的</w:t>
      </w:r>
      <w:r>
        <w:rPr>
          <w:rFonts w:hint="eastAsia" w:ascii="仿宋_GB2312" w:hAnsi="仿宋_GB2312" w:eastAsia="仿宋_GB2312" w:cs="仿宋_GB2312"/>
          <w:highlight w:val="none"/>
          <w:u w:val="single"/>
        </w:rPr>
        <w:t xml:space="preserve">  三十  </w:t>
      </w:r>
      <w:r>
        <w:rPr>
          <w:rFonts w:hint="eastAsia" w:ascii="仿宋_GB2312" w:hAnsi="仿宋_GB2312" w:eastAsia="仿宋_GB2312" w:cs="仿宋_GB2312"/>
          <w:highlight w:val="none"/>
        </w:rPr>
        <w:t>日内仍未能支付的，则甲方除应支付应付未付的合同金额外，还应自收到书面催告通知后第</w:t>
      </w:r>
      <w:r>
        <w:rPr>
          <w:rFonts w:hint="eastAsia" w:ascii="仿宋_GB2312" w:hAnsi="仿宋_GB2312" w:eastAsia="仿宋_GB2312" w:cs="仿宋_GB2312"/>
          <w:highlight w:val="none"/>
          <w:u w:val="single"/>
        </w:rPr>
        <w:t xml:space="preserve">  三十一 </w:t>
      </w:r>
      <w:r>
        <w:rPr>
          <w:rFonts w:hint="eastAsia" w:ascii="仿宋_GB2312" w:hAnsi="仿宋_GB2312" w:eastAsia="仿宋_GB2312" w:cs="仿宋_GB2312"/>
          <w:highlight w:val="none"/>
        </w:rPr>
        <w:t xml:space="preserve">日起每日按照应付未付金额 </w:t>
      </w:r>
      <w:r>
        <w:rPr>
          <w:rFonts w:hint="eastAsia" w:ascii="仿宋_GB2312" w:hAnsi="仿宋_GB2312" w:eastAsia="仿宋_GB2312" w:cs="仿宋_GB2312"/>
          <w:highlight w:val="none"/>
          <w:u w:val="single"/>
        </w:rPr>
        <w:t xml:space="preserve">1‱ </w:t>
      </w:r>
      <w:r>
        <w:rPr>
          <w:rFonts w:hint="eastAsia" w:ascii="仿宋_GB2312" w:hAnsi="仿宋_GB2312" w:eastAsia="仿宋_GB2312" w:cs="仿宋_GB2312"/>
          <w:highlight w:val="none"/>
        </w:rPr>
        <w:t>的数额向乙方支付违约金。但因财政支付管理流程导致的支付延期除外。</w:t>
      </w:r>
    </w:p>
    <w:p w14:paraId="1671F570">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34301F92">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color w:val="000000" w:themeColor="text1"/>
          <w:highlight w:val="none"/>
          <w:u w:val="none"/>
          <w14:textFill>
            <w14:solidFill>
              <w14:schemeClr w14:val="tx1"/>
            </w14:solidFill>
          </w14:textFill>
        </w:rPr>
        <w:t>18.1.3.</w:t>
      </w:r>
      <w:r>
        <w:rPr>
          <w:rFonts w:hint="eastAsia" w:ascii="仿宋_GB2312" w:hAnsi="仿宋_GB2312" w:eastAsia="仿宋_GB2312" w:cs="仿宋_GB2312"/>
          <w:highlight w:val="none"/>
        </w:rPr>
        <w:t>甲方支付的违约金和赔偿金总额不超过本合同金额的</w:t>
      </w:r>
      <w:r>
        <w:rPr>
          <w:rFonts w:hint="eastAsia" w:ascii="仿宋_GB2312" w:hAnsi="仿宋_GB2312" w:eastAsia="仿宋_GB2312" w:cs="仿宋_GB2312"/>
          <w:highlight w:val="none"/>
          <w:u w:val="single"/>
        </w:rPr>
        <w:t xml:space="preserve"> 3 ％</w:t>
      </w:r>
      <w:r>
        <w:rPr>
          <w:rFonts w:hint="eastAsia" w:ascii="仿宋_GB2312" w:hAnsi="仿宋_GB2312" w:eastAsia="仿宋_GB2312" w:cs="仿宋_GB2312"/>
          <w:highlight w:val="none"/>
        </w:rPr>
        <w:t>。</w:t>
      </w:r>
    </w:p>
    <w:p w14:paraId="4D1EAD47">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4C7909F9">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18.2.乙方违约赔偿责任</w:t>
      </w:r>
    </w:p>
    <w:p w14:paraId="66DBD26D">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654BF1ED">
      <w:pPr>
        <w:widowControl w:val="0"/>
        <w:autoSpaceDE/>
        <w:autoSpaceDN/>
        <w:spacing w:line="400" w:lineRule="exact"/>
        <w:ind w:firstLine="402" w:firstLineChars="200"/>
        <w:jc w:val="both"/>
        <w:rPr>
          <w:rFonts w:hint="eastAsia" w:ascii="仿宋_GB2312" w:hAnsi="仿宋_GB2312" w:eastAsia="仿宋_GB2312" w:cs="仿宋_GB2312"/>
          <w:b/>
          <w:bCs/>
          <w:highlight w:val="none"/>
          <w:u w:val="none"/>
          <w:lang w:eastAsia="zh-CN"/>
        </w:rPr>
      </w:pPr>
      <w:r>
        <w:rPr>
          <w:rFonts w:hint="eastAsia" w:ascii="仿宋_GB2312" w:hAnsi="仿宋_GB2312" w:eastAsia="仿宋_GB2312" w:cs="仿宋_GB2312"/>
          <w:b/>
          <w:bCs/>
          <w:highlight w:val="none"/>
          <w:u w:val="none"/>
        </w:rPr>
        <w:t>18.2.1.服务</w:t>
      </w:r>
      <w:r>
        <w:rPr>
          <w:rFonts w:hint="eastAsia" w:ascii="仿宋_GB2312" w:hAnsi="仿宋_GB2312" w:eastAsia="仿宋_GB2312" w:cs="仿宋_GB2312"/>
          <w:b/>
          <w:bCs/>
          <w:highlight w:val="none"/>
          <w:u w:val="none"/>
          <w:lang w:eastAsia="zh-CN"/>
        </w:rPr>
        <w:t>违约责任</w:t>
      </w:r>
    </w:p>
    <w:p w14:paraId="1F115C0D">
      <w:pPr>
        <w:widowControl w:val="0"/>
        <w:autoSpaceDE/>
        <w:autoSpaceDN/>
        <w:spacing w:line="400" w:lineRule="exact"/>
        <w:ind w:firstLine="402" w:firstLineChars="200"/>
        <w:jc w:val="both"/>
        <w:rPr>
          <w:rFonts w:hint="eastAsia" w:ascii="仿宋_GB2312" w:hAnsi="仿宋_GB2312" w:eastAsia="仿宋_GB2312" w:cs="仿宋_GB2312"/>
          <w:b/>
          <w:bCs/>
          <w:highlight w:val="none"/>
          <w:u w:val="none"/>
          <w:lang w:eastAsia="zh-CN"/>
        </w:rPr>
      </w:pPr>
    </w:p>
    <w:p w14:paraId="50ED5D73">
      <w:pPr>
        <w:widowControl w:val="0"/>
        <w:autoSpaceDE/>
        <w:autoSpaceDN/>
        <w:spacing w:line="400" w:lineRule="exact"/>
        <w:ind w:firstLine="400" w:firstLineChars="200"/>
        <w:jc w:val="both"/>
        <w:rPr>
          <w:rFonts w:hint="eastAsia" w:ascii="仿宋_GB2312" w:hAnsi="仿宋_GB2312" w:eastAsia="仿宋_GB2312" w:cs="仿宋_GB2312"/>
          <w:color w:val="000000" w:themeColor="text1"/>
          <w:highlight w:val="none"/>
          <w:u w:val="single"/>
          <w:lang w:eastAsia="zh-CN"/>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18.2.1.1.乙方无正当理由未能够按</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运维（服务）详细内容</w:t>
      </w:r>
      <w:r>
        <w:rPr>
          <w:rFonts w:hint="eastAsia" w:ascii="仿宋_GB2312" w:hAnsi="仿宋_GB2312" w:eastAsia="仿宋_GB2312" w:cs="仿宋_GB2312"/>
          <w:color w:val="000000" w:themeColor="text1"/>
          <w:highlight w:val="none"/>
          <w:u w:val="none"/>
          <w14:textFill>
            <w14:solidFill>
              <w14:schemeClr w14:val="tx1"/>
            </w14:solidFill>
          </w14:textFill>
        </w:rPr>
        <w:t>约定</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提供</w:t>
      </w:r>
      <w:r>
        <w:rPr>
          <w:rFonts w:hint="eastAsia" w:ascii="仿宋_GB2312" w:hAnsi="仿宋_GB2312" w:eastAsia="仿宋_GB2312" w:cs="仿宋_GB2312"/>
          <w:color w:val="000000" w:themeColor="text1"/>
          <w:highlight w:val="none"/>
          <w:u w:val="none"/>
          <w14:textFill>
            <w14:solidFill>
              <w14:schemeClr w14:val="tx1"/>
            </w14:solidFill>
          </w14:textFill>
        </w:rPr>
        <w:t>服务，乙方应向甲方出具书面文件说明</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情况</w:t>
      </w:r>
      <w:r>
        <w:rPr>
          <w:rFonts w:hint="eastAsia" w:ascii="仿宋_GB2312" w:hAnsi="仿宋_GB2312" w:eastAsia="仿宋_GB2312" w:cs="仿宋_GB2312"/>
          <w:color w:val="000000" w:themeColor="text1"/>
          <w:highlight w:val="none"/>
          <w:u w:val="none"/>
          <w14:textFill>
            <w14:solidFill>
              <w14:schemeClr w14:val="tx1"/>
            </w14:solidFill>
          </w14:textFill>
        </w:rPr>
        <w:t>，</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并按期整改</w:t>
      </w:r>
      <w:r>
        <w:rPr>
          <w:rFonts w:hint="eastAsia" w:ascii="仿宋_GB2312" w:hAnsi="仿宋_GB2312" w:eastAsia="仿宋_GB2312" w:cs="仿宋_GB2312"/>
          <w:color w:val="000000" w:themeColor="text1"/>
          <w:highlight w:val="none"/>
          <w:u w:val="none"/>
          <w14:textFill>
            <w14:solidFill>
              <w14:schemeClr w14:val="tx1"/>
            </w14:solidFill>
          </w14:textFill>
        </w:rPr>
        <w:t>。如乙方</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整改仍不</w:t>
      </w:r>
      <w:r>
        <w:rPr>
          <w:rFonts w:hint="eastAsia" w:ascii="仿宋_GB2312" w:hAnsi="仿宋_GB2312" w:eastAsia="仿宋_GB2312" w:cs="仿宋_GB2312"/>
          <w:color w:val="000000" w:themeColor="text1"/>
          <w:highlight w:val="none"/>
          <w:u w:val="none"/>
          <w14:textFill>
            <w14:solidFill>
              <w14:schemeClr w14:val="tx1"/>
            </w14:solidFill>
          </w14:textFill>
        </w:rPr>
        <w:t>符合</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运维（服务）详细内容</w:t>
      </w:r>
      <w:r>
        <w:rPr>
          <w:rFonts w:hint="eastAsia" w:ascii="仿宋_GB2312" w:hAnsi="仿宋_GB2312" w:eastAsia="仿宋_GB2312" w:cs="仿宋_GB2312"/>
          <w:color w:val="000000" w:themeColor="text1"/>
          <w:highlight w:val="none"/>
          <w:u w:val="none"/>
          <w14:textFill>
            <w14:solidFill>
              <w14:schemeClr w14:val="tx1"/>
            </w14:solidFill>
          </w14:textFill>
        </w:rPr>
        <w:t>的约定</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提供</w:t>
      </w:r>
      <w:r>
        <w:rPr>
          <w:rFonts w:hint="eastAsia" w:ascii="仿宋_GB2312" w:hAnsi="仿宋_GB2312" w:eastAsia="仿宋_GB2312" w:cs="仿宋_GB2312"/>
          <w:color w:val="000000" w:themeColor="text1"/>
          <w:highlight w:val="none"/>
          <w:u w:val="none"/>
          <w14:textFill>
            <w14:solidFill>
              <w14:schemeClr w14:val="tx1"/>
            </w14:solidFill>
          </w14:textFill>
        </w:rPr>
        <w:t>服务达</w:t>
      </w:r>
      <w:r>
        <w:rPr>
          <w:rFonts w:hint="eastAsia" w:ascii="仿宋_GB2312" w:hAnsi="仿宋_GB2312" w:eastAsia="仿宋_GB2312" w:cs="仿宋_GB2312"/>
          <w:color w:val="000000" w:themeColor="text1"/>
          <w:highlight w:val="none"/>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color w:val="000000" w:themeColor="text1"/>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highlight w:val="none"/>
          <w:u w:val="single"/>
          <w:lang w:val="en-US" w:eastAsia="zh-CN"/>
          <w14:textFill>
            <w14:solidFill>
              <w14:schemeClr w14:val="tx1"/>
            </w14:solidFill>
          </w14:textFill>
        </w:rPr>
        <w:t>10</w:t>
      </w:r>
      <w:r>
        <w:rPr>
          <w:rFonts w:hint="eastAsia" w:ascii="仿宋_GB2312" w:hAnsi="仿宋_GB2312" w:eastAsia="仿宋_GB2312" w:cs="仿宋_GB2312"/>
          <w:color w:val="000000" w:themeColor="text1"/>
          <w:highlight w:val="none"/>
          <w:u w:val="none"/>
          <w14:textFill>
            <w14:solidFill>
              <w14:schemeClr w14:val="tx1"/>
            </w14:solidFill>
          </w14:textFill>
        </w:rPr>
        <w:t>％。</w:t>
      </w:r>
    </w:p>
    <w:p w14:paraId="79E745A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u w:val="none"/>
        </w:rPr>
      </w:pPr>
      <w:r>
        <w:rPr>
          <w:rFonts w:hint="eastAsia" w:ascii="仿宋_GB2312" w:hAnsi="仿宋_GB2312" w:eastAsia="仿宋_GB2312" w:cs="仿宋_GB2312"/>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或因其自身原因导致甲方产生重大事故的，</w:t>
      </w:r>
      <w:r>
        <w:rPr>
          <w:rFonts w:hint="eastAsia" w:ascii="仿宋_GB2312" w:hAnsi="仿宋_GB2312" w:eastAsia="仿宋_GB2312" w:cs="仿宋_GB2312"/>
          <w:color w:val="000000" w:themeColor="text1"/>
          <w:highlight w:val="none"/>
          <w:u w:val="none"/>
          <w14:textFill>
            <w14:solidFill>
              <w14:schemeClr w14:val="tx1"/>
            </w14:solidFill>
          </w14:textFill>
        </w:rPr>
        <w:t>乙方应向甲方承担相应的违约责任。</w:t>
      </w:r>
    </w:p>
    <w:p w14:paraId="42951704">
      <w:pPr>
        <w:widowControl w:val="0"/>
        <w:autoSpaceDE/>
        <w:autoSpaceDN/>
        <w:spacing w:line="400" w:lineRule="exact"/>
        <w:ind w:firstLine="400" w:firstLineChars="200"/>
        <w:jc w:val="both"/>
        <w:rPr>
          <w:rFonts w:hint="eastAsia" w:ascii="仿宋_GB2312" w:hAnsi="仿宋_GB2312" w:eastAsia="仿宋_GB2312" w:cs="仿宋_GB2312"/>
          <w:color w:val="000000" w:themeColor="text1"/>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18.2.</w:t>
      </w:r>
      <w:r>
        <w:rPr>
          <w:rFonts w:hint="eastAsia" w:ascii="仿宋_GB2312" w:hAnsi="仿宋_GB2312" w:eastAsia="仿宋_GB2312" w:cs="仿宋_GB2312"/>
          <w:color w:val="000000" w:themeColor="text1"/>
          <w:highlight w:val="none"/>
          <w:u w:val="none"/>
          <w:lang w:val="en-US" w:eastAsia="zh-CN"/>
          <w14:textFill>
            <w14:solidFill>
              <w14:schemeClr w14:val="tx1"/>
            </w14:solidFill>
          </w14:textFill>
        </w:rPr>
        <w:t>1.3</w:t>
      </w:r>
      <w:r>
        <w:rPr>
          <w:rFonts w:hint="eastAsia" w:ascii="仿宋_GB2312" w:hAnsi="仿宋_GB2312" w:eastAsia="仿宋_GB2312" w:cs="仿宋_GB2312"/>
          <w:color w:val="000000" w:themeColor="text1"/>
          <w:highlight w:val="none"/>
          <w:u w:val="none"/>
          <w14:textFill>
            <w14:solidFill>
              <w14:schemeClr w14:val="tx1"/>
            </w14:solidFill>
          </w14:textFill>
        </w:rPr>
        <w:t>.</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仿宋_GB2312" w:hAnsi="仿宋_GB2312" w:eastAsia="仿宋_GB2312" w:cs="仿宋_GB2312"/>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color w:val="000000" w:themeColor="text1"/>
          <w:highlight w:val="none"/>
          <w:u w:val="single"/>
          <w:lang w:val="en-US" w:eastAsia="zh-CN"/>
          <w14:textFill>
            <w14:solidFill>
              <w14:schemeClr w14:val="tx1"/>
            </w14:solidFill>
          </w14:textFill>
        </w:rPr>
        <w:t>10</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w:t>
      </w:r>
    </w:p>
    <w:p w14:paraId="5F33DEF1">
      <w:pPr>
        <w:widowControl w:val="0"/>
        <w:autoSpaceDE/>
        <w:autoSpaceDN/>
        <w:spacing w:line="400" w:lineRule="exact"/>
        <w:ind w:firstLine="400" w:firstLineChars="200"/>
        <w:jc w:val="both"/>
        <w:rPr>
          <w:rFonts w:hint="eastAsia" w:ascii="仿宋_GB2312" w:hAnsi="仿宋_GB2312" w:eastAsia="仿宋_GB2312" w:cs="仿宋_GB2312"/>
          <w:color w:val="000000" w:themeColor="text1"/>
          <w:highlight w:val="none"/>
          <w:u w:val="none"/>
          <w:lang w:eastAsia="zh-CN"/>
          <w14:textFill>
            <w14:solidFill>
              <w14:schemeClr w14:val="tx1"/>
            </w14:solidFill>
          </w14:textFill>
        </w:rPr>
      </w:pPr>
    </w:p>
    <w:p w14:paraId="03114C97">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18.2.</w:t>
      </w:r>
      <w:r>
        <w:rPr>
          <w:rFonts w:hint="eastAsia" w:ascii="仿宋_GB2312" w:hAnsi="仿宋_GB2312" w:eastAsia="仿宋_GB2312" w:cs="仿宋_GB2312"/>
          <w:b/>
          <w:bCs/>
          <w:highlight w:val="none"/>
          <w:lang w:val="en-US" w:eastAsia="zh-CN"/>
        </w:rPr>
        <w:t>2</w:t>
      </w:r>
      <w:r>
        <w:rPr>
          <w:rFonts w:hint="eastAsia" w:ascii="仿宋_GB2312" w:hAnsi="仿宋_GB2312" w:eastAsia="仿宋_GB2312" w:cs="仿宋_GB2312"/>
          <w:b/>
          <w:bCs/>
          <w:highlight w:val="none"/>
        </w:rPr>
        <w:t>.保密违约责任</w:t>
      </w:r>
    </w:p>
    <w:p w14:paraId="17F0661F">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7A14C7E6">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6C5314E3">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3530A9C8">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18.2.</w:t>
      </w:r>
      <w:r>
        <w:rPr>
          <w:rFonts w:hint="eastAsia" w:ascii="仿宋_GB2312" w:hAnsi="仿宋_GB2312" w:eastAsia="仿宋_GB2312" w:cs="仿宋_GB2312"/>
          <w:b/>
          <w:bCs/>
          <w:highlight w:val="none"/>
          <w:lang w:val="en-US" w:eastAsia="zh-CN"/>
        </w:rPr>
        <w:t>3</w:t>
      </w:r>
      <w:r>
        <w:rPr>
          <w:rFonts w:hint="eastAsia" w:ascii="仿宋_GB2312" w:hAnsi="仿宋_GB2312" w:eastAsia="仿宋_GB2312" w:cs="仿宋_GB2312"/>
          <w:b/>
          <w:bCs/>
          <w:highlight w:val="none"/>
        </w:rPr>
        <w:t>.其他违约责任</w:t>
      </w:r>
    </w:p>
    <w:p w14:paraId="0E69C855">
      <w:pPr>
        <w:widowControl w:val="0"/>
        <w:autoSpaceDE/>
        <w:autoSpaceDN/>
        <w:spacing w:line="400" w:lineRule="exact"/>
        <w:ind w:firstLine="402" w:firstLineChars="200"/>
        <w:jc w:val="both"/>
        <w:rPr>
          <w:rFonts w:hint="eastAsia" w:ascii="仿宋_GB2312" w:hAnsi="仿宋_GB2312" w:eastAsia="仿宋_GB2312" w:cs="仿宋_GB2312"/>
          <w:b/>
          <w:bCs/>
          <w:highlight w:val="none"/>
        </w:rPr>
      </w:pPr>
    </w:p>
    <w:p w14:paraId="3808B1C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18.2.</w:t>
      </w:r>
      <w:r>
        <w:rPr>
          <w:rFonts w:hint="eastAsia" w:ascii="仿宋_GB2312" w:hAnsi="仿宋_GB2312" w:eastAsia="仿宋_GB2312" w:cs="仿宋_GB2312"/>
          <w:color w:val="auto"/>
          <w:highlight w:val="none"/>
          <w:lang w:val="en-US" w:eastAsia="zh-CN"/>
        </w:rPr>
        <w:t>3</w:t>
      </w:r>
      <w:r>
        <w:rPr>
          <w:rFonts w:hint="eastAsia" w:ascii="仿宋_GB2312" w:hAnsi="仿宋_GB2312" w:eastAsia="仿宋_GB2312" w:cs="仿宋_GB2312"/>
          <w:color w:val="auto"/>
          <w:highlight w:val="none"/>
        </w:rPr>
        <w:t>.1.乙方违反约定，</w:t>
      </w:r>
      <w:r>
        <w:rPr>
          <w:rFonts w:hint="eastAsia" w:ascii="仿宋_GB2312" w:hAnsi="仿宋_GB2312" w:eastAsia="仿宋_GB2312" w:cs="仿宋_GB2312"/>
          <w:highlight w:val="none"/>
        </w:rPr>
        <w:t>应当按照</w:t>
      </w:r>
      <w:r>
        <w:rPr>
          <w:rFonts w:hint="eastAsia" w:ascii="仿宋_GB2312" w:hAnsi="仿宋_GB2312" w:eastAsia="仿宋_GB2312" w:cs="仿宋_GB2312"/>
          <w:color w:val="auto"/>
          <w:highlight w:val="none"/>
        </w:rPr>
        <w:t>违约金或损失赔偿额的计算方法支付。</w:t>
      </w:r>
    </w:p>
    <w:p w14:paraId="0E0783E7">
      <w:pPr>
        <w:widowControl w:val="0"/>
        <w:autoSpaceDE/>
        <w:autoSpaceDN/>
        <w:spacing w:line="400" w:lineRule="exact"/>
        <w:ind w:firstLine="400" w:firstLineChars="200"/>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rPr>
        <w:t>18.2.</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如发生前款约定外的违约事项，给甲方或第三人造成损失的，</w:t>
      </w:r>
      <w:r>
        <w:rPr>
          <w:rFonts w:hint="eastAsia" w:ascii="仿宋_GB2312" w:hAnsi="仿宋_GB2312" w:eastAsia="仿宋_GB2312" w:cs="仿宋_GB2312"/>
          <w:highlight w:val="none"/>
        </w:rPr>
        <w:t>乙方</w:t>
      </w:r>
      <w:r>
        <w:rPr>
          <w:rFonts w:hint="eastAsia" w:ascii="仿宋_GB2312" w:hAnsi="仿宋_GB2312" w:eastAsia="仿宋_GB2312" w:cs="仿宋_GB2312"/>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095FEEF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6F8730DC">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5EED626E">
      <w:pPr>
        <w:widowControl w:val="0"/>
        <w:autoSpaceDE/>
        <w:autoSpaceDN/>
        <w:spacing w:line="400" w:lineRule="exact"/>
        <w:ind w:firstLine="400" w:firstLineChars="200"/>
        <w:jc w:val="both"/>
        <w:rPr>
          <w:rFonts w:hint="eastAsia" w:ascii="仿宋_GB2312" w:hAnsi="仿宋_GB2312" w:eastAsia="仿宋_GB2312" w:cs="仿宋_GB2312"/>
          <w:highlight w:val="none"/>
        </w:rPr>
      </w:pPr>
    </w:p>
    <w:p w14:paraId="1B611869">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第八章 争议解决</w:t>
      </w:r>
    </w:p>
    <w:p w14:paraId="13FE0D1B">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38779177">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19.争议解决方式</w:t>
      </w:r>
    </w:p>
    <w:p w14:paraId="52D03576">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p>
    <w:p w14:paraId="64141A4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19.1.因履行合同所发生的一切争议，双方应友好协商解决，协商不成的，按下列第</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rPr>
        <w:t>种方式解决：</w:t>
      </w:r>
    </w:p>
    <w:p w14:paraId="301362D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（1）向</w:t>
      </w:r>
      <w:r>
        <w:rPr>
          <w:rFonts w:hint="eastAsia" w:ascii="仿宋_GB2312" w:hAnsi="仿宋_GB2312" w:eastAsia="仿宋_GB2312" w:cs="仿宋_GB2312"/>
          <w:color w:val="auto"/>
          <w:highlight w:val="none"/>
          <w:lang w:val="zh-CN"/>
        </w:rPr>
        <w:t>合同履行地（签订地）仲裁机关</w:t>
      </w:r>
      <w:r>
        <w:rPr>
          <w:rFonts w:hint="eastAsia" w:ascii="仿宋_GB2312" w:hAnsi="仿宋_GB2312" w:eastAsia="仿宋_GB2312" w:cs="仿宋_GB2312"/>
          <w:color w:val="auto"/>
          <w:highlight w:val="none"/>
        </w:rPr>
        <w:t>提交仲裁，仲裁裁决为终局裁决；</w:t>
      </w:r>
    </w:p>
    <w:p w14:paraId="09926E8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（2）双方均同意向甲方所在地人民法院提起诉讼，律师代理费用等均由败诉方承担。</w:t>
      </w:r>
    </w:p>
    <w:p w14:paraId="0BB3960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19.2.在仲裁、诉讼进行过程中，双方将继续履行本合同未涉诉的其它部分（合同被解除或终止的除外）。</w:t>
      </w:r>
    </w:p>
    <w:p w14:paraId="262ACE2F">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10065730">
      <w:pPr>
        <w:widowControl w:val="0"/>
        <w:autoSpaceDE/>
        <w:autoSpaceDN/>
        <w:spacing w:line="400" w:lineRule="exact"/>
        <w:jc w:val="both"/>
        <w:rPr>
          <w:rFonts w:hint="eastAsia" w:ascii="仿宋_GB2312" w:hAnsi="仿宋_GB2312" w:eastAsia="仿宋_GB2312" w:cs="仿宋_GB2312"/>
          <w:color w:val="auto"/>
          <w:highlight w:val="none"/>
        </w:rPr>
      </w:pPr>
    </w:p>
    <w:p w14:paraId="68F873E1">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第九章 保密范围及责任</w:t>
      </w:r>
    </w:p>
    <w:p w14:paraId="143944FD">
      <w:pPr>
        <w:widowControl w:val="0"/>
        <w:autoSpaceDE/>
        <w:autoSpaceDN/>
        <w:spacing w:line="400" w:lineRule="exact"/>
        <w:jc w:val="both"/>
        <w:rPr>
          <w:rFonts w:hint="eastAsia" w:ascii="仿宋_GB2312" w:hAnsi="仿宋_GB2312" w:eastAsia="仿宋_GB2312" w:cs="仿宋_GB2312"/>
          <w:color w:val="auto"/>
          <w:highlight w:val="none"/>
        </w:rPr>
      </w:pPr>
    </w:p>
    <w:p w14:paraId="4ADD0EC9">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20.保密信息范围</w:t>
      </w:r>
    </w:p>
    <w:p w14:paraId="182D1844">
      <w:pPr>
        <w:widowControl w:val="0"/>
        <w:autoSpaceDE/>
        <w:autoSpaceDN/>
        <w:spacing w:line="400" w:lineRule="exact"/>
        <w:jc w:val="both"/>
        <w:rPr>
          <w:rFonts w:hint="eastAsia" w:ascii="仿宋_GB2312" w:hAnsi="仿宋_GB2312" w:eastAsia="仿宋_GB2312" w:cs="仿宋_GB2312"/>
          <w:color w:val="auto"/>
          <w:highlight w:val="none"/>
        </w:rPr>
      </w:pPr>
    </w:p>
    <w:p w14:paraId="06A04FF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20.1.在本合同执行过程中乙方接触的甲方所有业务信息（包括但不限于合同、计划、文档、方案、图纸、数据等）。</w:t>
      </w:r>
    </w:p>
    <w:p w14:paraId="6CA5728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20.2.在本合同执行过程中接触的政府机关文件（包括但不限于内部发文、各类通知及会议记录等）。</w:t>
      </w:r>
    </w:p>
    <w:p w14:paraId="7E2ACED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20.3.其他详细保密条款内容见附件。</w:t>
      </w:r>
    </w:p>
    <w:p w14:paraId="7EEE7D9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540E4BB">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21.保密责任</w:t>
      </w:r>
    </w:p>
    <w:p w14:paraId="7D5B4720">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42036AA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21.1.乙方对其因身份、职务、职业或技术关系而知悉的甲方商业秘密和党政机关保密信息应严格保守，保证不被披露或使用，包括意外或过失。</w:t>
      </w:r>
    </w:p>
    <w:p w14:paraId="7B8525D7">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5CE137F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2EF0384C">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465503B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21.5.严禁泄露在工作中接触到的政府机关科技研究、发明、装备器材及其技术资料和政府工作信息。</w:t>
      </w:r>
    </w:p>
    <w:p w14:paraId="6CFA30B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21.6.未经甲方书面同意，乙方不得带领无关人员进入甲方办公场所，未经甲方工作人员允许，不得进入与项目服务无关的党政机关其他办公场所。</w:t>
      </w:r>
    </w:p>
    <w:p w14:paraId="49E646A0">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21.7.乙方的保密义务延及乙方聘用的员工、工作人员，如因其员工、工作人员导致本合同保密义务的违反或商业秘密的泄露，由乙方承担全部违约责任。</w:t>
      </w:r>
    </w:p>
    <w:p w14:paraId="010294C7">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21.8.涉及党政机关项目的保密内容可根据相关部门意见，相应增加修改，乙方予以接受并同意履行相应保密责任。</w:t>
      </w:r>
    </w:p>
    <w:p w14:paraId="3754D2B5">
      <w:pPr>
        <w:widowControl w:val="0"/>
        <w:autoSpaceDE/>
        <w:autoSpaceDN/>
        <w:spacing w:line="400" w:lineRule="exact"/>
        <w:jc w:val="both"/>
        <w:rPr>
          <w:rFonts w:hint="eastAsia" w:ascii="仿宋_GB2312" w:hAnsi="仿宋_GB2312" w:eastAsia="仿宋_GB2312" w:cs="仿宋_GB2312"/>
          <w:color w:val="auto"/>
          <w:highlight w:val="none"/>
        </w:rPr>
      </w:pPr>
    </w:p>
    <w:p w14:paraId="0BF3FD90">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第十章 项目资产权属</w:t>
      </w:r>
    </w:p>
    <w:p w14:paraId="55823976">
      <w:pPr>
        <w:widowControl w:val="0"/>
        <w:autoSpaceDE/>
        <w:autoSpaceDN/>
        <w:spacing w:line="400" w:lineRule="exact"/>
        <w:jc w:val="both"/>
        <w:rPr>
          <w:rFonts w:hint="eastAsia" w:ascii="仿宋_GB2312" w:hAnsi="仿宋_GB2312" w:eastAsia="仿宋_GB2312" w:cs="仿宋_GB2312"/>
          <w:color w:val="auto"/>
          <w:highlight w:val="none"/>
        </w:rPr>
      </w:pPr>
    </w:p>
    <w:p w14:paraId="18BC372B">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22.项目资产权属</w:t>
      </w:r>
    </w:p>
    <w:p w14:paraId="7909E55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7D780CCB">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22.1.本合同不会引起任何已申请、登记的知识产权所有权的转移。</w:t>
      </w:r>
    </w:p>
    <w:p w14:paraId="644373F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22.2.本项目为运维服务，不涉及知识产权转移。</w:t>
      </w:r>
    </w:p>
    <w:p w14:paraId="59E3F41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22.3.本合同所涉及的数据所有权归政府所有。乙方只能用于履行本合同之义务或用于甲方书面明确同意的其他用途。</w:t>
      </w:r>
    </w:p>
    <w:p w14:paraId="76CBA970">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22.4.乙方提供的相关软件应具备合法、合规授权，满足知识产权等方面的有关规定和要求。</w:t>
      </w:r>
    </w:p>
    <w:p w14:paraId="3C23E490">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1F49800F">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p>
    <w:p w14:paraId="62B0230A">
      <w:pPr>
        <w:widowControl w:val="0"/>
        <w:autoSpaceDE/>
        <w:autoSpaceDN/>
        <w:spacing w:line="400" w:lineRule="exact"/>
        <w:ind w:firstLine="40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第十一章 其他约定</w:t>
      </w:r>
    </w:p>
    <w:p w14:paraId="36D9CCFB">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470D1631">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23.其他约定</w:t>
      </w:r>
    </w:p>
    <w:p w14:paraId="71381CC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3841320E">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23.1.合同构成</w:t>
      </w:r>
    </w:p>
    <w:p w14:paraId="650444C4">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2ACCBD7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23.1.1.下列文件均为本合同不可分割的组成部分，具有同等法律效力：</w:t>
      </w:r>
    </w:p>
    <w:p w14:paraId="19294D45">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（1）中标（成交）通知书；</w:t>
      </w:r>
    </w:p>
    <w:p w14:paraId="1D76ED9F">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（2）采购文件；</w:t>
      </w:r>
    </w:p>
    <w:p w14:paraId="4986D259">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（3）乙方中标的投标（响应）文件</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澄清函（</w:t>
      </w:r>
      <w:r>
        <w:rPr>
          <w:rFonts w:hint="eastAsia" w:ascii="仿宋_GB2312" w:hAnsi="仿宋_GB2312" w:eastAsia="仿宋_GB2312" w:cs="仿宋_GB2312"/>
          <w:color w:val="auto"/>
          <w:highlight w:val="none"/>
        </w:rPr>
        <w:t>若有</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rPr>
        <w:t>；</w:t>
      </w:r>
    </w:p>
    <w:p w14:paraId="19D46CFF">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（4）在合同实施过程中双方共同签署的补充协议（若有）；</w:t>
      </w:r>
    </w:p>
    <w:p w14:paraId="38AD2D14">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（5）变更文件（若有）；</w:t>
      </w:r>
    </w:p>
    <w:p w14:paraId="69284804">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（6）合同附件。</w:t>
      </w:r>
    </w:p>
    <w:p w14:paraId="1C5C88B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533E466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2CBD0721">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23.2.合同变更与修订</w:t>
      </w:r>
    </w:p>
    <w:p w14:paraId="3946896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93641E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23.2.1.除另有约定，本合同任何修改、补充或变更必须经双方协商一致，并书面签订补充协议。</w:t>
      </w:r>
    </w:p>
    <w:p w14:paraId="04B1511C">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23.2.2.如果本合同的任何条款不合法、无效或不能执行，则：</w:t>
      </w:r>
    </w:p>
    <w:p w14:paraId="530BA80A">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（1）并不影响其他条款的效力和执行；</w:t>
      </w:r>
    </w:p>
    <w:p w14:paraId="7600FDED">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（2）双方应商定对不合法、无效或不能执行的条款进行修改，使之合法、有效并可执行；修改或更改应尽可能平衡双方之间的利益。</w:t>
      </w:r>
    </w:p>
    <w:p w14:paraId="2001EDDC">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6D9141C8">
      <w:pPr>
        <w:widowControl w:val="0"/>
        <w:autoSpaceDE/>
        <w:autoSpaceDN/>
        <w:spacing w:line="400" w:lineRule="exact"/>
        <w:jc w:val="both"/>
        <w:rPr>
          <w:rFonts w:hint="eastAsia" w:ascii="仿宋_GB2312" w:hAnsi="仿宋_GB2312" w:eastAsia="仿宋_GB2312" w:cs="仿宋_GB2312"/>
          <w:color w:val="auto"/>
          <w:highlight w:val="none"/>
        </w:rPr>
      </w:pPr>
    </w:p>
    <w:p w14:paraId="397C20FD">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23.3.合同适用法律</w:t>
      </w:r>
    </w:p>
    <w:p w14:paraId="6FD8F0D7">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202E7103">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本合同的成立、有效性、解释、履行、签署、修订和终止以及争议的解决适用中华人民共和国法律。</w:t>
      </w:r>
    </w:p>
    <w:p w14:paraId="0D1E891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1242CEB5">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23.4.不弃权</w:t>
      </w:r>
    </w:p>
    <w:p w14:paraId="675F521B">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73CA03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除非另有规定，一方未行使或迟延行使本合同项下的权利、权力并不构成放弃这些权利、权力，而单一或部分行使这些权利、权力并不排斥行使任何其他权利、权力。</w:t>
      </w:r>
    </w:p>
    <w:p w14:paraId="726C09F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2214AB6F">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23.5.通知与送达条款</w:t>
      </w:r>
    </w:p>
    <w:p w14:paraId="38521A36">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696C530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67F5772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6461B11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6DB2470">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23.6.合同生效条件</w:t>
      </w:r>
    </w:p>
    <w:p w14:paraId="6E6CB3D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A3114C8">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本合同经甲乙双方法定代表人或授权委托代理人签字，并盖章后生效</w:t>
      </w:r>
      <w:r>
        <w:rPr>
          <w:rFonts w:hint="eastAsia" w:ascii="仿宋_GB2312" w:hAnsi="仿宋_GB2312" w:eastAsia="仿宋_GB2312" w:cs="仿宋_GB2312"/>
          <w:color w:val="auto"/>
          <w:highlight w:val="none"/>
          <w:lang w:eastAsia="zh-CN"/>
        </w:rPr>
        <w:t>；合同执行完毕后，自动失效，</w:t>
      </w:r>
      <w:r>
        <w:rPr>
          <w:rFonts w:hint="eastAsia" w:ascii="仿宋_GB2312" w:hAnsi="仿宋_GB2312" w:eastAsia="仿宋_GB2312" w:cs="仿宋_GB2312"/>
          <w:color w:val="auto"/>
          <w:highlight w:val="none"/>
          <w:lang w:val="en-US" w:eastAsia="zh-CN"/>
        </w:rPr>
        <w:t>但关于本</w:t>
      </w:r>
      <w:r>
        <w:rPr>
          <w:rFonts w:hint="eastAsia" w:ascii="仿宋_GB2312" w:hAnsi="仿宋_GB2312" w:eastAsia="仿宋_GB2312" w:cs="仿宋_GB2312"/>
          <w:color w:val="auto"/>
          <w:highlight w:val="none"/>
          <w:lang w:eastAsia="zh-CN"/>
        </w:rPr>
        <w:t>合同的服务承诺则长期有效</w:t>
      </w:r>
      <w:r>
        <w:rPr>
          <w:rFonts w:hint="eastAsia" w:ascii="仿宋_GB2312" w:hAnsi="仿宋_GB2312" w:eastAsia="仿宋_GB2312" w:cs="仿宋_GB2312"/>
          <w:color w:val="auto"/>
          <w:highlight w:val="none"/>
        </w:rPr>
        <w:t>。</w:t>
      </w:r>
    </w:p>
    <w:p w14:paraId="775A599B">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031D527F">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23.7.合同份数</w:t>
      </w:r>
    </w:p>
    <w:p w14:paraId="39BC83A9">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261A0A2F">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本合同一式</w:t>
      </w:r>
      <w:r>
        <w:rPr>
          <w:rFonts w:hint="eastAsia" w:ascii="仿宋_GB2312" w:hAnsi="仿宋_GB2312" w:eastAsia="仿宋_GB2312" w:cs="仿宋_GB2312"/>
          <w:color w:val="auto"/>
          <w:highlight w:val="none"/>
          <w:u w:val="single"/>
        </w:rPr>
        <w:t xml:space="preserve"> 陆 </w:t>
      </w:r>
      <w:r>
        <w:rPr>
          <w:rFonts w:hint="eastAsia" w:ascii="仿宋_GB2312" w:hAnsi="仿宋_GB2312" w:eastAsia="仿宋_GB2312" w:cs="仿宋_GB2312"/>
          <w:color w:val="auto"/>
          <w:highlight w:val="none"/>
        </w:rPr>
        <w:t>份，甲方执</w:t>
      </w:r>
      <w:r>
        <w:rPr>
          <w:rFonts w:hint="eastAsia" w:ascii="仿宋_GB2312" w:hAnsi="仿宋_GB2312" w:eastAsia="仿宋_GB2312" w:cs="仿宋_GB2312"/>
          <w:color w:val="auto"/>
          <w:highlight w:val="none"/>
          <w:u w:val="single"/>
        </w:rPr>
        <w:t xml:space="preserve"> 肆 </w:t>
      </w:r>
      <w:r>
        <w:rPr>
          <w:rFonts w:hint="eastAsia" w:ascii="仿宋_GB2312" w:hAnsi="仿宋_GB2312" w:eastAsia="仿宋_GB2312" w:cs="仿宋_GB2312"/>
          <w:color w:val="auto"/>
          <w:highlight w:val="none"/>
        </w:rPr>
        <w:t>份，乙方执</w:t>
      </w:r>
      <w:r>
        <w:rPr>
          <w:rFonts w:hint="eastAsia" w:ascii="仿宋_GB2312" w:hAnsi="仿宋_GB2312" w:eastAsia="仿宋_GB2312" w:cs="仿宋_GB2312"/>
          <w:color w:val="auto"/>
          <w:highlight w:val="none"/>
          <w:u w:val="single"/>
        </w:rPr>
        <w:t xml:space="preserve"> 贰 </w:t>
      </w:r>
      <w:r>
        <w:rPr>
          <w:rFonts w:hint="eastAsia" w:ascii="仿宋_GB2312" w:hAnsi="仿宋_GB2312" w:eastAsia="仿宋_GB2312" w:cs="仿宋_GB2312"/>
          <w:color w:val="auto"/>
          <w:highlight w:val="none"/>
        </w:rPr>
        <w:t>份，具有同等法律效力。</w:t>
      </w:r>
    </w:p>
    <w:p w14:paraId="33D1EABE">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1B862CE5">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23.8.合同页数</w:t>
      </w:r>
    </w:p>
    <w:p w14:paraId="29DDFC72">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p>
    <w:p w14:paraId="66D37CD1">
      <w:pPr>
        <w:widowControl w:val="0"/>
        <w:autoSpaceDE/>
        <w:autoSpaceDN/>
        <w:spacing w:line="400" w:lineRule="exact"/>
        <w:ind w:firstLine="40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本合同正文（不含封面及签署页）合计</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页</w:t>
      </w:r>
      <w:r>
        <w:rPr>
          <w:rFonts w:hint="eastAsia" w:ascii="仿宋_GB2312" w:hAnsi="仿宋_GB2312" w:eastAsia="仿宋_GB2312" w:cs="仿宋_GB2312"/>
          <w:color w:val="auto"/>
          <w:highlight w:val="none"/>
          <w:u w:val="single"/>
        </w:rPr>
        <w:t xml:space="preserve">  A4  </w:t>
      </w:r>
      <w:r>
        <w:rPr>
          <w:rFonts w:hint="eastAsia" w:ascii="仿宋_GB2312" w:hAnsi="仿宋_GB2312" w:eastAsia="仿宋_GB2312" w:cs="仿宋_GB2312"/>
          <w:color w:val="auto"/>
          <w:highlight w:val="none"/>
        </w:rPr>
        <w:t>纸张，附件</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份共</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页</w:t>
      </w:r>
      <w:r>
        <w:rPr>
          <w:rFonts w:hint="eastAsia" w:ascii="仿宋_GB2312" w:hAnsi="仿宋_GB2312" w:eastAsia="仿宋_GB2312" w:cs="仿宋_GB2312"/>
          <w:color w:val="auto"/>
          <w:highlight w:val="none"/>
          <w:u w:val="single"/>
        </w:rPr>
        <w:t xml:space="preserve">   A4  </w:t>
      </w:r>
      <w:r>
        <w:rPr>
          <w:rFonts w:hint="eastAsia" w:ascii="仿宋_GB2312" w:hAnsi="仿宋_GB2312" w:eastAsia="仿宋_GB2312" w:cs="仿宋_GB2312"/>
          <w:color w:val="auto"/>
          <w:highlight w:val="none"/>
        </w:rPr>
        <w:t>纸张。缺页之合同为无效合同。</w:t>
      </w:r>
    </w:p>
    <w:p w14:paraId="6DA2F0A7">
      <w:pPr>
        <w:widowControl/>
        <w:autoSpaceDE/>
        <w:autoSpaceDN/>
        <w:spacing w:line="240" w:lineRule="auto"/>
        <w:jc w:val="left"/>
        <w:rPr>
          <w:rFonts w:hint="eastAsia" w:ascii="仿宋_GB2312" w:hAnsi="仿宋_GB2312" w:eastAsia="仿宋_GB2312" w:cs="仿宋_GB2312"/>
          <w:highlight w:val="none"/>
        </w:rPr>
      </w:pPr>
    </w:p>
    <w:p w14:paraId="4C7E2B8D">
      <w:pPr>
        <w:widowControl w:val="0"/>
        <w:autoSpaceDE/>
        <w:autoSpaceDN/>
        <w:spacing w:line="400" w:lineRule="exact"/>
        <w:jc w:val="both"/>
        <w:rPr>
          <w:rFonts w:hint="eastAsia" w:ascii="仿宋_GB2312" w:hAnsi="仿宋_GB2312" w:eastAsia="仿宋_GB2312" w:cs="仿宋_GB2312"/>
          <w:highlight w:val="none"/>
        </w:rPr>
      </w:pPr>
    </w:p>
    <w:p w14:paraId="2F673A0C">
      <w:pPr>
        <w:widowControl w:val="0"/>
        <w:autoSpaceDE/>
        <w:autoSpaceDN/>
        <w:spacing w:line="400" w:lineRule="exact"/>
        <w:ind w:firstLine="40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附件：</w:t>
      </w:r>
    </w:p>
    <w:p w14:paraId="7AA76075">
      <w:pPr>
        <w:widowControl w:val="0"/>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    </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.运维服务评价标准</w:t>
      </w:r>
    </w:p>
    <w:p w14:paraId="0E1B77A1">
      <w:pPr>
        <w:widowControl w:val="0"/>
        <w:autoSpaceDE/>
        <w:autoSpaceDN/>
        <w:spacing w:line="400" w:lineRule="exact"/>
        <w:ind w:firstLine="400" w:firstLineChars="200"/>
        <w:jc w:val="both"/>
        <w:rPr>
          <w:rFonts w:hint="eastAsia" w:ascii="仿宋_GB2312" w:hAnsi="仿宋_GB2312" w:eastAsia="仿宋_GB2312" w:cs="仿宋_GB2312"/>
          <w:strike/>
          <w:highlight w:val="none"/>
        </w:rPr>
      </w:pPr>
      <w:r>
        <w:rPr>
          <w:rFonts w:hint="eastAsia" w:ascii="仿宋_GB2312" w:hAnsi="仿宋_GB2312" w:eastAsia="仿宋_GB2312" w:cs="仿宋_GB2312"/>
          <w:highlight w:val="none"/>
          <w:u w:val="none"/>
          <w:lang w:val="en-US" w:eastAsia="zh-CN"/>
        </w:rPr>
        <w:t>2</w:t>
      </w:r>
      <w:r>
        <w:rPr>
          <w:rFonts w:hint="eastAsia" w:ascii="仿宋_GB2312" w:hAnsi="仿宋_GB2312" w:eastAsia="仿宋_GB2312" w:cs="仿宋_GB2312"/>
          <w:highlight w:val="none"/>
          <w:u w:val="none"/>
        </w:rPr>
        <w:t>.</w:t>
      </w:r>
      <w:r>
        <w:rPr>
          <w:rFonts w:hint="eastAsia" w:ascii="仿宋_GB2312" w:hAnsi="仿宋_GB2312" w:eastAsia="仿宋_GB2312" w:cs="仿宋_GB2312"/>
          <w:highlight w:val="none"/>
        </w:rPr>
        <w:t>乙方团队人员清单</w:t>
      </w:r>
    </w:p>
    <w:p w14:paraId="7DE1EBE9">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rPr>
        <w:t>.保密承诺书</w:t>
      </w:r>
    </w:p>
    <w:p w14:paraId="6452A48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.反商业贿赂协议</w:t>
      </w:r>
    </w:p>
    <w:p w14:paraId="5BB4B3D1">
      <w:pPr>
        <w:widowControl w:val="0"/>
        <w:tabs>
          <w:tab w:val="left" w:pos="3346"/>
        </w:tabs>
        <w:autoSpaceDE/>
        <w:autoSpaceDN/>
        <w:spacing w:line="400" w:lineRule="exact"/>
        <w:ind w:firstLine="400" w:firstLineChars="200"/>
        <w:jc w:val="both"/>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（以下无合同正文）</w:t>
      </w:r>
      <w:r>
        <w:rPr>
          <w:rFonts w:hint="eastAsia" w:ascii="仿宋_GB2312" w:hAnsi="仿宋_GB2312" w:eastAsia="仿宋_GB2312" w:cs="仿宋_GB2312"/>
          <w:highlight w:val="none"/>
          <w:lang w:eastAsia="zh-CN"/>
        </w:rPr>
        <w:tab/>
      </w:r>
    </w:p>
    <w:p w14:paraId="60A4673F">
      <w:pPr>
        <w:widowControl w:val="0"/>
        <w:tabs>
          <w:tab w:val="left" w:pos="3346"/>
        </w:tabs>
        <w:autoSpaceDE/>
        <w:autoSpaceDN/>
        <w:spacing w:line="400" w:lineRule="exact"/>
        <w:ind w:firstLine="400" w:firstLineChars="200"/>
        <w:jc w:val="both"/>
        <w:rPr>
          <w:rFonts w:hint="eastAsia" w:ascii="仿宋_GB2312" w:hAnsi="仿宋_GB2312" w:eastAsia="仿宋_GB2312" w:cs="仿宋_GB2312"/>
          <w:highlight w:val="none"/>
          <w:lang w:eastAsia="zh-CN"/>
        </w:rPr>
        <w:sectPr>
          <w:footerReference r:id="rId5" w:type="default"/>
          <w:pgSz w:w="12070" w:h="16950"/>
          <w:pgMar w:top="1440" w:right="1544" w:bottom="1112" w:left="1810" w:header="0" w:footer="898" w:gutter="0"/>
          <w:pgNumType w:fmt="decimal" w:start="1"/>
          <w:cols w:space="720" w:num="1"/>
          <w:formProt w:val="0"/>
          <w:docGrid w:linePitch="312" w:charSpace="0"/>
        </w:sectPr>
      </w:pPr>
    </w:p>
    <w:p w14:paraId="3307F898">
      <w:pPr>
        <w:widowControl w:val="0"/>
        <w:tabs>
          <w:tab w:val="left" w:pos="3346"/>
        </w:tabs>
        <w:autoSpaceDE/>
        <w:autoSpaceDN/>
        <w:spacing w:line="400" w:lineRule="exact"/>
        <w:ind w:firstLine="400" w:firstLineChars="200"/>
        <w:jc w:val="both"/>
        <w:rPr>
          <w:rFonts w:hint="eastAsia" w:ascii="仿宋_GB2312" w:hAnsi="仿宋_GB2312" w:eastAsia="仿宋_GB2312" w:cs="仿宋_GB2312"/>
          <w:highlight w:val="none"/>
          <w:lang w:eastAsia="zh-CN"/>
        </w:rPr>
      </w:pPr>
    </w:p>
    <w:p w14:paraId="1B70FEDE">
      <w:pPr>
        <w:widowControl w:val="0"/>
        <w:tabs>
          <w:tab w:val="left" w:pos="3346"/>
        </w:tabs>
        <w:autoSpaceDE/>
        <w:autoSpaceDN/>
        <w:spacing w:line="400" w:lineRule="exact"/>
        <w:ind w:firstLine="0" w:firstLineChars="0"/>
        <w:jc w:val="both"/>
        <w:rPr>
          <w:rFonts w:hint="eastAsia" w:ascii="仿宋_GB2312" w:hAnsi="仿宋_GB2312" w:eastAsia="仿宋_GB2312" w:cs="仿宋_GB2312"/>
          <w:highlight w:val="none"/>
          <w:lang w:eastAsia="zh-CN"/>
        </w:rPr>
      </w:pPr>
    </w:p>
    <w:p w14:paraId="27308F0B">
      <w:pPr>
        <w:widowControl w:val="0"/>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（签署页）</w:t>
      </w:r>
    </w:p>
    <w:p w14:paraId="44F015B8">
      <w:pPr>
        <w:widowControl w:val="0"/>
        <w:autoSpaceDE/>
        <w:autoSpaceDN/>
        <w:spacing w:line="520" w:lineRule="exact"/>
        <w:rPr>
          <w:rFonts w:hint="eastAsia" w:ascii="仿宋_GB2312" w:hAnsi="仿宋_GB2312" w:eastAsia="仿宋_GB2312" w:cs="仿宋_GB2312"/>
          <w:highlight w:val="none"/>
          <w:u w:val="single"/>
        </w:rPr>
      </w:pPr>
      <w:r>
        <w:rPr>
          <w:rFonts w:hint="eastAsia" w:ascii="仿宋_GB2312" w:hAnsi="仿宋_GB2312" w:eastAsia="仿宋_GB2312" w:cs="仿宋_GB2312"/>
          <w:b/>
          <w:bCs/>
          <w:highlight w:val="none"/>
        </w:rPr>
        <w:t>委托方（甲方）:</w:t>
      </w:r>
      <w:r>
        <w:rPr>
          <w:rFonts w:hint="eastAsia" w:ascii="仿宋_GB2312" w:hAnsi="仿宋_GB2312" w:eastAsia="仿宋_GB2312" w:cs="仿宋_GB2312"/>
          <w:highlight w:val="none"/>
          <w:u w:val="single"/>
        </w:rPr>
        <w:t xml:space="preserve">                         （ 盖 章 ） </w:t>
      </w:r>
    </w:p>
    <w:p w14:paraId="4384B855">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住 所 地：</w:t>
      </w:r>
      <w:r>
        <w:rPr>
          <w:rFonts w:hint="eastAsia" w:ascii="仿宋_GB2312" w:hAnsi="仿宋_GB2312" w:eastAsia="仿宋_GB2312" w:cs="仿宋_GB2312"/>
          <w:highlight w:val="none"/>
          <w:u w:val="single"/>
        </w:rPr>
        <w:t xml:space="preserve">                                          </w:t>
      </w:r>
    </w:p>
    <w:p w14:paraId="625B241D">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法定代表人/委托代理人：</w:t>
      </w:r>
      <w:r>
        <w:rPr>
          <w:rFonts w:hint="eastAsia" w:ascii="仿宋_GB2312" w:hAnsi="仿宋_GB2312" w:eastAsia="仿宋_GB2312" w:cs="仿宋_GB2312"/>
          <w:highlight w:val="none"/>
          <w:u w:val="single"/>
        </w:rPr>
        <w:t xml:space="preserve">            （ 签 名 / 章 ） </w:t>
      </w:r>
      <w:r>
        <w:rPr>
          <w:rFonts w:hint="eastAsia" w:ascii="仿宋_GB2312" w:hAnsi="仿宋_GB2312" w:eastAsia="仿宋_GB2312" w:cs="仿宋_GB2312"/>
          <w:highlight w:val="none"/>
        </w:rPr>
        <w:t xml:space="preserve">             </w:t>
      </w:r>
    </w:p>
    <w:p w14:paraId="12F764FF">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项目联系人：</w:t>
      </w:r>
      <w:r>
        <w:rPr>
          <w:rFonts w:hint="eastAsia" w:ascii="仿宋_GB2312" w:hAnsi="仿宋_GB2312" w:eastAsia="仿宋_GB2312" w:cs="仿宋_GB2312"/>
          <w:highlight w:val="none"/>
          <w:u w:val="single"/>
        </w:rPr>
        <w:t xml:space="preserve">                                        </w:t>
      </w:r>
    </w:p>
    <w:p w14:paraId="79D6FE29">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联系方式: </w:t>
      </w:r>
      <w:r>
        <w:rPr>
          <w:rFonts w:hint="eastAsia" w:ascii="仿宋_GB2312" w:hAnsi="仿宋_GB2312" w:eastAsia="仿宋_GB2312" w:cs="仿宋_GB2312"/>
          <w:highlight w:val="none"/>
          <w:u w:val="single"/>
        </w:rPr>
        <w:t xml:space="preserve">                                          </w:t>
      </w:r>
    </w:p>
    <w:p w14:paraId="0BE39AC2">
      <w:pPr>
        <w:widowControl w:val="0"/>
        <w:autoSpaceDE/>
        <w:autoSpaceDN/>
        <w:spacing w:line="520" w:lineRule="exact"/>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通讯地址：</w:t>
      </w:r>
      <w:r>
        <w:rPr>
          <w:rFonts w:hint="eastAsia" w:ascii="仿宋_GB2312" w:hAnsi="仿宋_GB2312" w:eastAsia="仿宋_GB2312" w:cs="仿宋_GB2312"/>
          <w:highlight w:val="none"/>
          <w:u w:val="single"/>
        </w:rPr>
        <w:t xml:space="preserve">                                          </w:t>
      </w:r>
    </w:p>
    <w:p w14:paraId="3D920097">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电   话：</w:t>
      </w:r>
      <w:r>
        <w:rPr>
          <w:rFonts w:hint="eastAsia" w:ascii="仿宋_GB2312" w:hAnsi="仿宋_GB2312" w:eastAsia="仿宋_GB2312" w:cs="仿宋_GB2312"/>
          <w:highlight w:val="none"/>
          <w:u w:val="single"/>
        </w:rPr>
        <w:t xml:space="preserve">                                           </w:t>
      </w:r>
    </w:p>
    <w:p w14:paraId="505AF29D">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传   真：</w:t>
      </w:r>
      <w:r>
        <w:rPr>
          <w:rFonts w:hint="eastAsia" w:ascii="仿宋_GB2312" w:hAnsi="仿宋_GB2312" w:eastAsia="仿宋_GB2312" w:cs="仿宋_GB2312"/>
          <w:highlight w:val="none"/>
          <w:u w:val="single"/>
        </w:rPr>
        <w:t xml:space="preserve">                                           </w:t>
      </w:r>
    </w:p>
    <w:p w14:paraId="39B4FFF2">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电子信箱：</w:t>
      </w:r>
      <w:r>
        <w:rPr>
          <w:rFonts w:hint="eastAsia" w:ascii="仿宋_GB2312" w:hAnsi="仿宋_GB2312" w:eastAsia="仿宋_GB2312" w:cs="仿宋_GB2312"/>
          <w:highlight w:val="none"/>
          <w:u w:val="single"/>
        </w:rPr>
        <w:t xml:space="preserve">                                          </w:t>
      </w:r>
    </w:p>
    <w:p w14:paraId="1343463B">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签订日期：</w:t>
      </w:r>
      <w:r>
        <w:rPr>
          <w:rFonts w:hint="eastAsia" w:ascii="仿宋_GB2312" w:hAnsi="仿宋_GB2312" w:eastAsia="仿宋_GB2312" w:cs="仿宋_GB2312"/>
          <w:highlight w:val="none"/>
          <w:u w:val="single"/>
        </w:rPr>
        <w:t xml:space="preserve">                                          </w:t>
      </w:r>
    </w:p>
    <w:p w14:paraId="7029935B">
      <w:pPr>
        <w:widowControl w:val="0"/>
        <w:autoSpaceDE/>
        <w:autoSpaceDN/>
        <w:spacing w:line="520" w:lineRule="exact"/>
        <w:jc w:val="both"/>
        <w:rPr>
          <w:rFonts w:hint="eastAsia" w:ascii="仿宋_GB2312" w:hAnsi="仿宋_GB2312" w:eastAsia="仿宋_GB2312" w:cs="仿宋_GB2312"/>
          <w:highlight w:val="none"/>
        </w:rPr>
      </w:pPr>
    </w:p>
    <w:p w14:paraId="4F79AC93">
      <w:pPr>
        <w:widowControl w:val="0"/>
        <w:autoSpaceDE/>
        <w:autoSpaceDN/>
        <w:spacing w:line="520" w:lineRule="exact"/>
        <w:jc w:val="both"/>
        <w:rPr>
          <w:rFonts w:hint="eastAsia" w:ascii="仿宋_GB2312" w:hAnsi="仿宋_GB2312" w:eastAsia="仿宋_GB2312" w:cs="仿宋_GB2312"/>
          <w:highlight w:val="none"/>
        </w:rPr>
      </w:pPr>
    </w:p>
    <w:p w14:paraId="4071E84D">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rPr>
        <w:t>受托方（乙方）:</w:t>
      </w:r>
      <w:r>
        <w:rPr>
          <w:rFonts w:hint="eastAsia" w:ascii="仿宋_GB2312" w:hAnsi="仿宋_GB2312" w:eastAsia="仿宋_GB2312" w:cs="仿宋_GB2312"/>
          <w:highlight w:val="none"/>
          <w:u w:val="single"/>
        </w:rPr>
        <w:t xml:space="preserve">                           （ 盖 章 ）</w:t>
      </w:r>
    </w:p>
    <w:p w14:paraId="488460E6">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住 所 地：</w:t>
      </w:r>
      <w:r>
        <w:rPr>
          <w:rFonts w:hint="eastAsia" w:ascii="仿宋_GB2312" w:hAnsi="仿宋_GB2312" w:eastAsia="仿宋_GB2312" w:cs="仿宋_GB2312"/>
          <w:highlight w:val="none"/>
          <w:u w:val="single"/>
        </w:rPr>
        <w:t xml:space="preserve">                                           </w:t>
      </w:r>
    </w:p>
    <w:p w14:paraId="45D52EB4">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法定代表人/委托代理人：</w:t>
      </w:r>
      <w:r>
        <w:rPr>
          <w:rFonts w:hint="eastAsia" w:ascii="仿宋_GB2312" w:hAnsi="仿宋_GB2312" w:eastAsia="仿宋_GB2312" w:cs="仿宋_GB2312"/>
          <w:highlight w:val="none"/>
          <w:u w:val="single"/>
        </w:rPr>
        <w:t xml:space="preserve">              （ 签 名 / 章 ）</w:t>
      </w:r>
    </w:p>
    <w:p w14:paraId="6A10337F">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项目联系人：</w:t>
      </w:r>
      <w:r>
        <w:rPr>
          <w:rFonts w:hint="eastAsia" w:ascii="仿宋_GB2312" w:hAnsi="仿宋_GB2312" w:eastAsia="仿宋_GB2312" w:cs="仿宋_GB2312"/>
          <w:highlight w:val="none"/>
          <w:u w:val="single"/>
        </w:rPr>
        <w:t xml:space="preserve">                                         </w:t>
      </w:r>
    </w:p>
    <w:p w14:paraId="2935CCC1">
      <w:pPr>
        <w:widowControl w:val="0"/>
        <w:autoSpaceDE/>
        <w:autoSpaceDN/>
        <w:spacing w:line="520" w:lineRule="exact"/>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联系方式：</w:t>
      </w:r>
      <w:r>
        <w:rPr>
          <w:rFonts w:hint="eastAsia" w:ascii="仿宋_GB2312" w:hAnsi="仿宋_GB2312" w:eastAsia="仿宋_GB2312" w:cs="仿宋_GB2312"/>
          <w:highlight w:val="none"/>
          <w:u w:val="single"/>
        </w:rPr>
        <w:t xml:space="preserve">                                           </w:t>
      </w:r>
    </w:p>
    <w:p w14:paraId="625FFB2E">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通讯地址：</w:t>
      </w:r>
      <w:r>
        <w:rPr>
          <w:rFonts w:hint="eastAsia" w:ascii="仿宋_GB2312" w:hAnsi="仿宋_GB2312" w:eastAsia="仿宋_GB2312" w:cs="仿宋_GB2312"/>
          <w:highlight w:val="none"/>
          <w:u w:val="single"/>
        </w:rPr>
        <w:t xml:space="preserve">                                           </w:t>
      </w:r>
    </w:p>
    <w:p w14:paraId="67BD5D0D">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电    话：</w:t>
      </w:r>
      <w:r>
        <w:rPr>
          <w:rFonts w:hint="eastAsia" w:ascii="仿宋_GB2312" w:hAnsi="仿宋_GB2312" w:eastAsia="仿宋_GB2312" w:cs="仿宋_GB2312"/>
          <w:highlight w:val="none"/>
          <w:u w:val="single"/>
        </w:rPr>
        <w:t xml:space="preserve">                                           </w:t>
      </w:r>
    </w:p>
    <w:p w14:paraId="7EB1A91C">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传   真：</w:t>
      </w:r>
      <w:r>
        <w:rPr>
          <w:rFonts w:hint="eastAsia" w:ascii="仿宋_GB2312" w:hAnsi="仿宋_GB2312" w:eastAsia="仿宋_GB2312" w:cs="仿宋_GB2312"/>
          <w:highlight w:val="none"/>
          <w:u w:val="single"/>
        </w:rPr>
        <w:t xml:space="preserve">                                            </w:t>
      </w:r>
    </w:p>
    <w:p w14:paraId="17CEAFA4">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电子信箱：</w:t>
      </w:r>
      <w:r>
        <w:rPr>
          <w:rFonts w:hint="eastAsia" w:ascii="仿宋_GB2312" w:hAnsi="仿宋_GB2312" w:eastAsia="仿宋_GB2312" w:cs="仿宋_GB2312"/>
          <w:highlight w:val="none"/>
          <w:u w:val="single"/>
        </w:rPr>
        <w:t xml:space="preserve">                                           </w:t>
      </w:r>
    </w:p>
    <w:p w14:paraId="5738BE57">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签订日期：</w:t>
      </w:r>
      <w:r>
        <w:rPr>
          <w:rFonts w:hint="eastAsia" w:ascii="仿宋_GB2312" w:hAnsi="仿宋_GB2312" w:eastAsia="仿宋_GB2312" w:cs="仿宋_GB2312"/>
          <w:highlight w:val="none"/>
          <w:u w:val="single"/>
        </w:rPr>
        <w:t xml:space="preserve">                                           </w:t>
      </w:r>
    </w:p>
    <w:p w14:paraId="2495D466">
      <w:pPr>
        <w:widowControl w:val="0"/>
        <w:autoSpaceDE/>
        <w:autoSpaceDN/>
        <w:spacing w:line="400" w:lineRule="exact"/>
        <w:jc w:val="both"/>
        <w:rPr>
          <w:rFonts w:hint="eastAsia" w:ascii="仿宋_GB2312" w:hAnsi="仿宋_GB2312" w:eastAsia="仿宋_GB2312" w:cs="仿宋_GB2312"/>
          <w:highlight w:val="none"/>
        </w:rPr>
      </w:pPr>
    </w:p>
    <w:p w14:paraId="25A7C00B">
      <w:pPr>
        <w:widowControl w:val="0"/>
        <w:autoSpaceDE/>
        <w:autoSpaceDN/>
        <w:spacing w:line="400" w:lineRule="exact"/>
        <w:jc w:val="both"/>
        <w:rPr>
          <w:rFonts w:hint="eastAsia" w:ascii="仿宋_GB2312" w:hAnsi="仿宋_GB2312" w:eastAsia="仿宋_GB2312" w:cs="仿宋_GB2312"/>
          <w:highlight w:val="none"/>
        </w:rPr>
      </w:pPr>
    </w:p>
    <w:p w14:paraId="705A534E">
      <w:pPr>
        <w:widowControl w:val="0"/>
        <w:autoSpaceDE/>
        <w:autoSpaceDN/>
        <w:spacing w:line="400" w:lineRule="exact"/>
        <w:jc w:val="both"/>
        <w:rPr>
          <w:rFonts w:hint="eastAsia" w:ascii="仿宋_GB2312" w:hAnsi="仿宋_GB2312" w:eastAsia="仿宋_GB2312" w:cs="仿宋_GB2312"/>
          <w:highlight w:val="none"/>
        </w:rPr>
      </w:pPr>
    </w:p>
    <w:p w14:paraId="50AD7B36">
      <w:pPr>
        <w:widowControl w:val="0"/>
        <w:autoSpaceDE/>
        <w:autoSpaceDN/>
        <w:spacing w:line="400" w:lineRule="exact"/>
        <w:jc w:val="both"/>
        <w:rPr>
          <w:rFonts w:hint="eastAsia" w:ascii="仿宋_GB2312" w:hAnsi="仿宋_GB2312" w:eastAsia="仿宋_GB2312" w:cs="仿宋_GB2312"/>
          <w:highlight w:val="none"/>
        </w:rPr>
      </w:pPr>
    </w:p>
    <w:p w14:paraId="46160851">
      <w:pPr>
        <w:widowControl w:val="0"/>
        <w:autoSpaceDE/>
        <w:autoSpaceDN/>
        <w:spacing w:line="400" w:lineRule="exact"/>
        <w:jc w:val="both"/>
        <w:rPr>
          <w:rFonts w:hint="eastAsia" w:ascii="仿宋_GB2312" w:hAnsi="仿宋_GB2312" w:eastAsia="仿宋_GB2312" w:cs="仿宋_GB2312"/>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63F4D558">
      <w:pPr>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lang w:eastAsia="zh-CN"/>
        </w:rPr>
        <w:t>附</w:t>
      </w:r>
      <w:r>
        <w:rPr>
          <w:rFonts w:hint="eastAsia" w:ascii="仿宋_GB2312" w:hAnsi="仿宋_GB2312" w:eastAsia="仿宋_GB2312" w:cs="仿宋_GB2312"/>
          <w:b/>
          <w:bCs/>
          <w:highlight w:val="none"/>
        </w:rPr>
        <w:t>件</w:t>
      </w:r>
      <w:r>
        <w:rPr>
          <w:rFonts w:hint="eastAsia" w:ascii="仿宋_GB2312" w:hAnsi="仿宋_GB2312" w:eastAsia="仿宋_GB2312" w:cs="仿宋_GB2312"/>
          <w:b/>
          <w:bCs/>
          <w:highlight w:val="none"/>
          <w:lang w:val="en-US" w:eastAsia="zh-CN"/>
        </w:rPr>
        <w:t>1</w:t>
      </w:r>
      <w:r>
        <w:rPr>
          <w:rFonts w:hint="eastAsia" w:ascii="仿宋_GB2312" w:hAnsi="仿宋_GB2312" w:eastAsia="仿宋_GB2312" w:cs="仿宋_GB2312"/>
          <w:b/>
          <w:bCs/>
          <w:highlight w:val="none"/>
        </w:rPr>
        <w:t>：</w:t>
      </w:r>
    </w:p>
    <w:p w14:paraId="5F4A8F42">
      <w:pPr>
        <w:autoSpaceDE/>
        <w:autoSpaceDN/>
        <w:spacing w:line="400" w:lineRule="exact"/>
        <w:ind w:firstLine="3012" w:firstLineChars="1500"/>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rPr>
        <w:t>运维服务评价标准</w:t>
      </w:r>
    </w:p>
    <w:p w14:paraId="2A4CAB0C">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1.运维人员应当遵守甲方的有关规定，严格执行有关廉政制度、保密制度、考勤制度等工作纪律；</w:t>
      </w:r>
    </w:p>
    <w:p w14:paraId="12A92DD3">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2.必须服从甲方管理，甲方安排的任务，应立即遵守执行，做到迅速响应；</w:t>
      </w:r>
    </w:p>
    <w:p w14:paraId="61D783FF">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4CD6EB15">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4.乙方应实行严密的保密措施，未经授权或批准，不准对外提供技术文件、软件代码、业务资料以及其他未经公开的数据信息等。一旦出现泄密情况，乙方应承担所有损失和责任。</w:t>
      </w:r>
    </w:p>
    <w:p w14:paraId="37463E25">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5.驻场</w:t>
      </w:r>
      <w:r>
        <w:rPr>
          <w:rFonts w:hint="eastAsia" w:ascii="仿宋_GB2312" w:hAnsi="仿宋_GB2312" w:eastAsia="仿宋_GB2312" w:cs="仿宋_GB2312"/>
          <w:highlight w:val="none"/>
          <w:lang w:eastAsia="zh-CN"/>
        </w:rPr>
        <w:t>（巡检）</w:t>
      </w:r>
      <w:r>
        <w:rPr>
          <w:rFonts w:hint="eastAsia" w:ascii="仿宋_GB2312" w:hAnsi="仿宋_GB2312" w:eastAsia="仿宋_GB2312" w:cs="仿宋_GB2312"/>
          <w:highlight w:val="none"/>
        </w:rPr>
        <w:t>运维人员在办公时间，不得从事与工作无关的活动，严格遵守甲方工作纪律和工作秩序，维护甲方工作形象。</w:t>
      </w:r>
    </w:p>
    <w:p w14:paraId="53BED9D2">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6.运维</w:t>
      </w:r>
      <w:r>
        <w:rPr>
          <w:rFonts w:hint="eastAsia" w:ascii="仿宋_GB2312" w:hAnsi="仿宋_GB2312" w:eastAsia="仿宋_GB2312" w:cs="仿宋_GB2312"/>
          <w:highlight w:val="none"/>
          <w:lang w:eastAsia="zh-CN"/>
        </w:rPr>
        <w:t>（巡检）</w:t>
      </w:r>
      <w:r>
        <w:rPr>
          <w:rFonts w:hint="eastAsia" w:ascii="仿宋_GB2312" w:hAnsi="仿宋_GB2312" w:eastAsia="仿宋_GB2312" w:cs="仿宋_GB2312"/>
          <w:highlight w:val="none"/>
        </w:rPr>
        <w:t>人员在接听办公电话时应使用普通话，通话期间注意使用礼貌用语。不得与用户发生争执，如当事人不在，应代为记录并转告。</w:t>
      </w:r>
    </w:p>
    <w:p w14:paraId="312A8928">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7.乙方应保持运维</w:t>
      </w:r>
      <w:bookmarkStart w:id="1" w:name="OLE_LINK3"/>
      <w:r>
        <w:rPr>
          <w:rFonts w:hint="eastAsia" w:ascii="仿宋_GB2312" w:hAnsi="仿宋_GB2312" w:eastAsia="仿宋_GB2312" w:cs="仿宋_GB2312"/>
          <w:highlight w:val="none"/>
          <w:lang w:eastAsia="zh-CN"/>
        </w:rPr>
        <w:t>（巡检）</w:t>
      </w:r>
      <w:bookmarkEnd w:id="1"/>
      <w:r>
        <w:rPr>
          <w:rFonts w:hint="eastAsia" w:ascii="仿宋_GB2312" w:hAnsi="仿宋_GB2312" w:eastAsia="仿宋_GB2312" w:cs="仿宋_GB2312"/>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仿宋_GB2312" w:hAnsi="仿宋_GB2312" w:eastAsia="仿宋_GB2312" w:cs="仿宋_GB2312"/>
          <w:highlight w:val="none"/>
          <w:lang w:eastAsia="zh-CN"/>
        </w:rPr>
        <w:t>（巡检）</w:t>
      </w:r>
      <w:r>
        <w:rPr>
          <w:rFonts w:hint="eastAsia" w:ascii="仿宋_GB2312" w:hAnsi="仿宋_GB2312" w:eastAsia="仿宋_GB2312" w:cs="仿宋_GB2312"/>
          <w:highlight w:val="none"/>
        </w:rPr>
        <w:t>服务不受影响。</w:t>
      </w:r>
    </w:p>
    <w:p w14:paraId="1649142E">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8.建立联络员制度。乙方应明确一名负责运维管理的固定人员与甲方联系沟通</w:t>
      </w:r>
      <w:r>
        <w:rPr>
          <w:rFonts w:hint="eastAsia" w:ascii="仿宋_GB2312" w:hAnsi="仿宋_GB2312" w:eastAsia="仿宋_GB2312" w:cs="仿宋_GB2312"/>
          <w:highlight w:val="none"/>
          <w:lang w:eastAsia="zh-CN"/>
        </w:rPr>
        <w:t>，并提出合理工作建议</w:t>
      </w:r>
      <w:r>
        <w:rPr>
          <w:rFonts w:hint="eastAsia" w:ascii="仿宋_GB2312" w:hAnsi="仿宋_GB2312" w:eastAsia="仿宋_GB2312" w:cs="仿宋_GB2312"/>
          <w:highlight w:val="none"/>
        </w:rPr>
        <w:t>。</w:t>
      </w:r>
    </w:p>
    <w:p w14:paraId="472AD9D6">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9.乙方应建立运维操作规范，完善相关保密规章制度，健全信息安全保密技术防护手段。</w:t>
      </w:r>
    </w:p>
    <w:p w14:paraId="65EC0012">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10.按照《运维</w:t>
      </w:r>
      <w:r>
        <w:rPr>
          <w:rFonts w:hint="eastAsia" w:ascii="仿宋_GB2312" w:hAnsi="仿宋_GB2312" w:eastAsia="仿宋_GB2312" w:cs="仿宋_GB2312"/>
          <w:highlight w:val="none"/>
          <w:lang w:eastAsia="zh-CN"/>
        </w:rPr>
        <w:t>（维保）</w:t>
      </w:r>
      <w:r>
        <w:rPr>
          <w:rFonts w:hint="eastAsia" w:ascii="仿宋_GB2312" w:hAnsi="仿宋_GB2312" w:eastAsia="仿宋_GB2312" w:cs="仿宋_GB2312"/>
          <w:highlight w:val="none"/>
        </w:rPr>
        <w:t>服务商服务保障评价表》</w:t>
      </w:r>
      <w:r>
        <w:rPr>
          <w:rFonts w:hint="eastAsia" w:ascii="仿宋_GB2312" w:hAnsi="仿宋_GB2312" w:eastAsia="仿宋_GB2312" w:cs="仿宋_GB2312"/>
          <w:b w:val="0"/>
          <w:bCs w:val="0"/>
          <w:highlight w:val="none"/>
          <w:lang w:eastAsia="zh-CN"/>
        </w:rPr>
        <w:t>（建设</w:t>
      </w:r>
      <w:r>
        <w:rPr>
          <w:rFonts w:hint="eastAsia" w:ascii="仿宋_GB2312" w:hAnsi="仿宋_GB2312" w:eastAsia="仿宋_GB2312" w:cs="仿宋_GB2312"/>
          <w:b w:val="0"/>
          <w:bCs w:val="0"/>
          <w:highlight w:val="none"/>
          <w:lang w:val="en-US" w:eastAsia="zh-CN"/>
        </w:rPr>
        <w:t>处室根据具体项目制定</w:t>
      </w:r>
      <w:r>
        <w:rPr>
          <w:rFonts w:hint="eastAsia" w:ascii="仿宋_GB2312" w:hAnsi="仿宋_GB2312" w:eastAsia="仿宋_GB2312" w:cs="仿宋_GB2312"/>
          <w:b w:val="0"/>
          <w:bCs w:val="0"/>
          <w:highlight w:val="none"/>
          <w:lang w:eastAsia="zh-CN"/>
        </w:rPr>
        <w:t>）</w:t>
      </w:r>
      <w:r>
        <w:rPr>
          <w:rFonts w:hint="eastAsia" w:ascii="仿宋_GB2312" w:hAnsi="仿宋_GB2312" w:eastAsia="仿宋_GB2312" w:cs="仿宋_GB2312"/>
          <w:highlight w:val="none"/>
          <w:lang w:eastAsia="zh-CN"/>
        </w:rPr>
        <w:t>中的</w:t>
      </w:r>
      <w:r>
        <w:rPr>
          <w:rFonts w:hint="eastAsia" w:ascii="仿宋_GB2312" w:hAnsi="仿宋_GB2312" w:eastAsia="仿宋_GB2312" w:cs="仿宋_GB2312"/>
          <w:highlight w:val="none"/>
        </w:rPr>
        <w:t>“评分标准”进行</w:t>
      </w:r>
      <w:r>
        <w:rPr>
          <w:rFonts w:hint="eastAsia" w:ascii="仿宋_GB2312" w:hAnsi="仿宋_GB2312" w:eastAsia="仿宋_GB2312" w:cs="仿宋_GB2312"/>
          <w:highlight w:val="none"/>
          <w:lang w:eastAsia="zh-CN"/>
        </w:rPr>
        <w:t>运维服务</w:t>
      </w:r>
      <w:r>
        <w:rPr>
          <w:rFonts w:hint="eastAsia" w:ascii="仿宋_GB2312" w:hAnsi="仿宋_GB2312" w:eastAsia="仿宋_GB2312" w:cs="仿宋_GB2312"/>
          <w:highlight w:val="none"/>
        </w:rPr>
        <w:t>评价</w:t>
      </w:r>
      <w:r>
        <w:rPr>
          <w:rFonts w:hint="eastAsia" w:ascii="仿宋_GB2312" w:hAnsi="仿宋_GB2312" w:eastAsia="仿宋_GB2312" w:cs="仿宋_GB2312"/>
          <w:highlight w:val="none"/>
          <w:lang w:eastAsia="zh-CN"/>
        </w:rPr>
        <w:t>，涉及基础设施运维服务的，按照《</w:t>
      </w:r>
      <w:r>
        <w:rPr>
          <w:rFonts w:hint="eastAsia" w:ascii="仿宋_GB2312" w:hAnsi="仿宋_GB2312" w:eastAsia="仿宋_GB2312" w:cs="仿宋_GB2312"/>
          <w:highlight w:val="none"/>
        </w:rPr>
        <w:t>陕西省财政厅信息化基础设施运维服务评价表</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进行</w:t>
      </w:r>
      <w:r>
        <w:rPr>
          <w:rFonts w:hint="eastAsia" w:ascii="仿宋_GB2312" w:hAnsi="仿宋_GB2312" w:eastAsia="仿宋_GB2312" w:cs="仿宋_GB2312"/>
          <w:highlight w:val="none"/>
          <w:lang w:eastAsia="zh-CN"/>
        </w:rPr>
        <w:t>运维服务</w:t>
      </w:r>
      <w:r>
        <w:rPr>
          <w:rFonts w:hint="eastAsia" w:ascii="仿宋_GB2312" w:hAnsi="仿宋_GB2312" w:eastAsia="仿宋_GB2312" w:cs="仿宋_GB2312"/>
          <w:highlight w:val="none"/>
        </w:rPr>
        <w:t>评价</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总分为100分。</w:t>
      </w:r>
    </w:p>
    <w:p w14:paraId="48D1BFFD">
      <w:pPr>
        <w:autoSpaceDE/>
        <w:autoSpaceDN/>
        <w:spacing w:line="400" w:lineRule="exact"/>
        <w:ind w:firstLine="400" w:firstLineChars="200"/>
        <w:jc w:val="both"/>
        <w:rPr>
          <w:rFonts w:hint="eastAsia" w:ascii="仿宋_GB2312" w:hAnsi="仿宋_GB2312" w:eastAsia="仿宋_GB2312" w:cs="仿宋_GB2312"/>
          <w:highlight w:val="none"/>
        </w:rPr>
      </w:pPr>
    </w:p>
    <w:p w14:paraId="3F792DA0">
      <w:pPr>
        <w:autoSpaceDE/>
        <w:autoSpaceDN/>
        <w:spacing w:line="400" w:lineRule="exact"/>
        <w:ind w:firstLine="400" w:firstLineChars="200"/>
        <w:jc w:val="both"/>
        <w:rPr>
          <w:rFonts w:hint="eastAsia" w:ascii="仿宋_GB2312" w:hAnsi="仿宋_GB2312" w:eastAsia="仿宋_GB2312" w:cs="仿宋_GB2312"/>
          <w:highlight w:val="none"/>
        </w:rPr>
      </w:pPr>
    </w:p>
    <w:p w14:paraId="7C612A6B">
      <w:pPr>
        <w:autoSpaceDE/>
        <w:autoSpaceDN/>
        <w:spacing w:line="400" w:lineRule="exact"/>
        <w:ind w:firstLine="400" w:firstLineChars="200"/>
        <w:jc w:val="both"/>
        <w:rPr>
          <w:rFonts w:hint="eastAsia" w:ascii="仿宋_GB2312" w:hAnsi="仿宋_GB2312" w:eastAsia="仿宋_GB2312" w:cs="仿宋_GB2312"/>
          <w:highlight w:val="none"/>
        </w:rPr>
      </w:pPr>
    </w:p>
    <w:p w14:paraId="31A1F172">
      <w:pPr>
        <w:autoSpaceDE/>
        <w:autoSpaceDN/>
        <w:spacing w:line="400" w:lineRule="exact"/>
        <w:ind w:firstLine="400" w:firstLineChars="200"/>
        <w:jc w:val="both"/>
        <w:rPr>
          <w:rFonts w:hint="eastAsia" w:ascii="仿宋_GB2312" w:hAnsi="仿宋_GB2312" w:eastAsia="仿宋_GB2312" w:cs="仿宋_GB2312"/>
          <w:highlight w:val="none"/>
        </w:rPr>
      </w:pPr>
    </w:p>
    <w:p w14:paraId="10798DA6">
      <w:pPr>
        <w:autoSpaceDE/>
        <w:autoSpaceDN/>
        <w:spacing w:line="400" w:lineRule="exact"/>
        <w:ind w:firstLine="400" w:firstLineChars="200"/>
        <w:jc w:val="both"/>
        <w:rPr>
          <w:rFonts w:hint="eastAsia" w:ascii="仿宋_GB2312" w:hAnsi="仿宋_GB2312" w:eastAsia="仿宋_GB2312" w:cs="仿宋_GB2312"/>
          <w:highlight w:val="none"/>
        </w:rPr>
      </w:pPr>
    </w:p>
    <w:p w14:paraId="52EA6486">
      <w:pPr>
        <w:autoSpaceDE/>
        <w:autoSpaceDN/>
        <w:spacing w:line="400" w:lineRule="exact"/>
        <w:ind w:firstLine="400" w:firstLineChars="200"/>
        <w:jc w:val="both"/>
        <w:rPr>
          <w:rFonts w:hint="eastAsia" w:ascii="仿宋_GB2312" w:hAnsi="仿宋_GB2312" w:eastAsia="仿宋_GB2312" w:cs="仿宋_GB2312"/>
          <w:highlight w:val="none"/>
        </w:rPr>
      </w:pPr>
    </w:p>
    <w:p w14:paraId="3B6CE17A">
      <w:pPr>
        <w:autoSpaceDE/>
        <w:autoSpaceDN/>
        <w:spacing w:line="400" w:lineRule="exact"/>
        <w:ind w:firstLine="400" w:firstLineChars="200"/>
        <w:jc w:val="both"/>
        <w:rPr>
          <w:rFonts w:hint="eastAsia" w:ascii="仿宋_GB2312" w:hAnsi="仿宋_GB2312" w:eastAsia="仿宋_GB2312" w:cs="仿宋_GB2312"/>
          <w:highlight w:val="none"/>
        </w:rPr>
      </w:pPr>
    </w:p>
    <w:p w14:paraId="79FB8805">
      <w:pPr>
        <w:autoSpaceDE/>
        <w:autoSpaceDN/>
        <w:spacing w:line="400" w:lineRule="exact"/>
        <w:ind w:firstLine="400" w:firstLineChars="200"/>
        <w:jc w:val="both"/>
        <w:rPr>
          <w:rFonts w:hint="eastAsia" w:ascii="仿宋_GB2312" w:hAnsi="仿宋_GB2312" w:eastAsia="仿宋_GB2312" w:cs="仿宋_GB2312"/>
          <w:highlight w:val="none"/>
        </w:rPr>
      </w:pPr>
    </w:p>
    <w:p w14:paraId="0EED0092">
      <w:pPr>
        <w:autoSpaceDE/>
        <w:autoSpaceDN/>
        <w:spacing w:line="400" w:lineRule="exact"/>
        <w:ind w:firstLine="400" w:firstLineChars="200"/>
        <w:jc w:val="both"/>
        <w:rPr>
          <w:rFonts w:hint="eastAsia" w:ascii="仿宋_GB2312" w:hAnsi="仿宋_GB2312" w:eastAsia="仿宋_GB2312" w:cs="仿宋_GB2312"/>
          <w:highlight w:val="none"/>
        </w:rPr>
      </w:pPr>
    </w:p>
    <w:p w14:paraId="69CCCEED">
      <w:pPr>
        <w:autoSpaceDE/>
        <w:autoSpaceDN/>
        <w:spacing w:line="400" w:lineRule="exact"/>
        <w:ind w:firstLine="400" w:firstLineChars="200"/>
        <w:jc w:val="both"/>
        <w:rPr>
          <w:rFonts w:hint="eastAsia" w:ascii="仿宋_GB2312" w:hAnsi="仿宋_GB2312" w:eastAsia="仿宋_GB2312" w:cs="仿宋_GB2312"/>
          <w:highlight w:val="none"/>
        </w:rPr>
      </w:pPr>
    </w:p>
    <w:p w14:paraId="3C1BA643">
      <w:pPr>
        <w:autoSpaceDE/>
        <w:autoSpaceDN/>
        <w:spacing w:line="400" w:lineRule="exact"/>
        <w:jc w:val="both"/>
        <w:rPr>
          <w:rFonts w:hint="eastAsia" w:ascii="仿宋_GB2312" w:hAnsi="仿宋_GB2312" w:eastAsia="仿宋_GB2312" w:cs="仿宋_GB2312"/>
          <w:b/>
          <w:bCs/>
          <w:highlight w:val="none"/>
        </w:rPr>
      </w:pPr>
    </w:p>
    <w:p w14:paraId="46978307">
      <w:pPr>
        <w:autoSpaceDE/>
        <w:autoSpaceDN/>
        <w:spacing w:line="400" w:lineRule="exact"/>
        <w:jc w:val="both"/>
        <w:rPr>
          <w:rFonts w:hint="eastAsia" w:ascii="仿宋_GB2312" w:hAnsi="仿宋_GB2312" w:eastAsia="仿宋_GB2312" w:cs="仿宋_GB2312"/>
          <w:b/>
          <w:bCs/>
          <w:highlight w:val="none"/>
        </w:rPr>
      </w:pPr>
    </w:p>
    <w:p w14:paraId="48688A61">
      <w:pPr>
        <w:autoSpaceDE/>
        <w:autoSpaceDN/>
        <w:spacing w:line="400" w:lineRule="exact"/>
        <w:jc w:val="both"/>
        <w:rPr>
          <w:rFonts w:hint="eastAsia" w:ascii="仿宋_GB2312" w:hAnsi="仿宋_GB2312" w:eastAsia="仿宋_GB2312" w:cs="仿宋_GB2312"/>
          <w:b/>
          <w:bCs/>
          <w:highlight w:val="none"/>
        </w:rPr>
      </w:pPr>
    </w:p>
    <w:p w14:paraId="1629B404">
      <w:pPr>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附件</w:t>
      </w:r>
      <w:r>
        <w:rPr>
          <w:rFonts w:hint="eastAsia" w:ascii="仿宋_GB2312" w:hAnsi="仿宋_GB2312" w:eastAsia="仿宋_GB2312" w:cs="仿宋_GB2312"/>
          <w:b/>
          <w:bCs/>
          <w:highlight w:val="none"/>
          <w:lang w:val="en-US" w:eastAsia="zh-CN"/>
        </w:rPr>
        <w:t>2</w:t>
      </w:r>
      <w:r>
        <w:rPr>
          <w:rFonts w:hint="eastAsia" w:ascii="仿宋_GB2312" w:hAnsi="仿宋_GB2312" w:eastAsia="仿宋_GB2312" w:cs="仿宋_GB2312"/>
          <w:b/>
          <w:bCs/>
          <w:highlight w:val="none"/>
        </w:rPr>
        <w:t>：</w:t>
      </w:r>
    </w:p>
    <w:p w14:paraId="7AACE1D1">
      <w:pPr>
        <w:autoSpaceDE/>
        <w:autoSpaceDN/>
        <w:spacing w:line="400" w:lineRule="exact"/>
        <w:ind w:firstLine="3213" w:firstLineChars="16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7E9BA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5C25D2B8">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序号</w:t>
            </w:r>
          </w:p>
        </w:tc>
        <w:tc>
          <w:tcPr>
            <w:tcW w:w="851" w:type="dxa"/>
            <w:vAlign w:val="center"/>
          </w:tcPr>
          <w:p w14:paraId="43D57507">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姓名</w:t>
            </w:r>
          </w:p>
        </w:tc>
        <w:tc>
          <w:tcPr>
            <w:tcW w:w="709" w:type="dxa"/>
            <w:vAlign w:val="center"/>
          </w:tcPr>
          <w:p w14:paraId="6E3543BA">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性别</w:t>
            </w:r>
          </w:p>
        </w:tc>
        <w:tc>
          <w:tcPr>
            <w:tcW w:w="2409" w:type="dxa"/>
            <w:vAlign w:val="center"/>
          </w:tcPr>
          <w:p w14:paraId="2881112C">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身份证号</w:t>
            </w:r>
          </w:p>
        </w:tc>
        <w:tc>
          <w:tcPr>
            <w:tcW w:w="851" w:type="dxa"/>
            <w:vAlign w:val="center"/>
          </w:tcPr>
          <w:p w14:paraId="2B0E0BF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学历</w:t>
            </w:r>
          </w:p>
        </w:tc>
        <w:tc>
          <w:tcPr>
            <w:tcW w:w="1220" w:type="dxa"/>
            <w:vAlign w:val="center"/>
          </w:tcPr>
          <w:p w14:paraId="58C03ED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职 称</w:t>
            </w:r>
          </w:p>
        </w:tc>
        <w:tc>
          <w:tcPr>
            <w:tcW w:w="1480" w:type="dxa"/>
            <w:vAlign w:val="center"/>
          </w:tcPr>
          <w:p w14:paraId="34D2DD93">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同类工作年限</w:t>
            </w:r>
          </w:p>
        </w:tc>
        <w:tc>
          <w:tcPr>
            <w:tcW w:w="1552" w:type="dxa"/>
            <w:vAlign w:val="center"/>
          </w:tcPr>
          <w:p w14:paraId="3C801E85">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职务</w:t>
            </w:r>
          </w:p>
        </w:tc>
      </w:tr>
      <w:tr w14:paraId="0A31E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3F778A0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54430297">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DD61DE0">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926EC11">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D7D8298">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44DD990">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07DB4B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C5CD19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0435E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27CF3E41">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6DC2BA6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4D5BCB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F4C0BE4">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E54DE39">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6E02372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D238C44">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15C5B3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4A9CE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5EEE95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204BBC78">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0C8EAC0">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4D689F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B0BD79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3FEF8CC">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C5E6CB4">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02AC6A0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72004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5D34D26">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27AB8AD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41AEF8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9A3DD3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23A34B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B6F686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9AC79D1">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4F03A8C">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56767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4AFFF80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04A5DEF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45BDE88">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4599B75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006D84C">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6741D0C">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83F59F3">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0E1F4FD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68C3F0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1E6E749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r>
              <w:rPr>
                <w:rFonts w:hint="eastAsia" w:ascii="仿宋_GB2312" w:hAnsi="仿宋_GB2312" w:eastAsia="仿宋_GB2312" w:cs="仿宋_GB2312"/>
                <w:spacing w:val="1"/>
                <w:kern w:val="2"/>
                <w:sz w:val="18"/>
                <w:szCs w:val="18"/>
                <w:highlight w:val="none"/>
              </w:rPr>
              <w:t>项目主要人员简历(毕业院校、曾任职、专长、承担同类项目历史情况)</w:t>
            </w:r>
          </w:p>
        </w:tc>
      </w:tr>
    </w:tbl>
    <w:p w14:paraId="0B9B37D3">
      <w:pPr>
        <w:autoSpaceDE/>
        <w:autoSpaceDN/>
        <w:spacing w:line="400" w:lineRule="exact"/>
        <w:rPr>
          <w:rFonts w:hint="eastAsia" w:ascii="仿宋_GB2312" w:hAnsi="仿宋_GB2312" w:eastAsia="仿宋_GB2312" w:cs="仿宋_GB2312"/>
          <w:highlight w:val="none"/>
        </w:rPr>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5E03B0D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7D8DC98">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姓 名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0099D04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8F7F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FDC5">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r w14:paraId="109E1D4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A774211">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毕业院校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2FC75BE">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26FFDDB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专 业 </w:t>
            </w:r>
          </w:p>
        </w:tc>
        <w:tc>
          <w:tcPr>
            <w:tcW w:w="1597" w:type="dxa"/>
            <w:tcBorders>
              <w:top w:val="single" w:color="000000" w:sz="4" w:space="0"/>
              <w:left w:val="single" w:color="000000" w:sz="4" w:space="0"/>
              <w:bottom w:val="single" w:color="000000" w:sz="4" w:space="0"/>
              <w:right w:val="single" w:color="000000" w:sz="4" w:space="0"/>
            </w:tcBorders>
            <w:vAlign w:val="center"/>
          </w:tcPr>
          <w:p w14:paraId="312060C7">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r w14:paraId="24642A3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141FB7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学 位 </w:t>
            </w:r>
          </w:p>
        </w:tc>
        <w:tc>
          <w:tcPr>
            <w:tcW w:w="1560" w:type="dxa"/>
            <w:tcBorders>
              <w:top w:val="single" w:color="000000" w:sz="4" w:space="0"/>
              <w:left w:val="single" w:color="000000" w:sz="4" w:space="0"/>
              <w:bottom w:val="single" w:color="000000" w:sz="4" w:space="0"/>
              <w:right w:val="single" w:color="000000" w:sz="4" w:space="0"/>
            </w:tcBorders>
            <w:vAlign w:val="center"/>
          </w:tcPr>
          <w:p w14:paraId="32967A6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6E86197">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职 称 </w:t>
            </w:r>
          </w:p>
        </w:tc>
        <w:tc>
          <w:tcPr>
            <w:tcW w:w="1559" w:type="dxa"/>
            <w:tcBorders>
              <w:top w:val="single" w:color="000000" w:sz="4" w:space="0"/>
              <w:left w:val="single" w:color="000000" w:sz="4" w:space="0"/>
              <w:bottom w:val="single" w:color="000000" w:sz="4" w:space="0"/>
              <w:right w:val="single" w:color="000000" w:sz="4" w:space="0"/>
            </w:tcBorders>
            <w:vAlign w:val="center"/>
          </w:tcPr>
          <w:p w14:paraId="6EBC0D72">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45062E22">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职 务 </w:t>
            </w:r>
          </w:p>
        </w:tc>
        <w:tc>
          <w:tcPr>
            <w:tcW w:w="1597" w:type="dxa"/>
            <w:tcBorders>
              <w:top w:val="single" w:color="000000" w:sz="4" w:space="0"/>
              <w:left w:val="single" w:color="000000" w:sz="4" w:space="0"/>
              <w:bottom w:val="single" w:color="000000" w:sz="4" w:space="0"/>
              <w:right w:val="single" w:color="000000" w:sz="4" w:space="0"/>
            </w:tcBorders>
            <w:vAlign w:val="center"/>
          </w:tcPr>
          <w:p w14:paraId="593B302E">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r>
              <w:rPr>
                <w:rFonts w:hint="eastAsia" w:ascii="仿宋_GB2312" w:hAnsi="仿宋_GB2312" w:eastAsia="仿宋_GB2312" w:cs="仿宋_GB2312"/>
                <w:spacing w:val="13"/>
                <w:kern w:val="2"/>
                <w:sz w:val="18"/>
                <w:szCs w:val="18"/>
                <w:highlight w:val="none"/>
              </w:rPr>
              <w:t xml:space="preserve"> </w:t>
            </w:r>
          </w:p>
        </w:tc>
      </w:tr>
      <w:tr w14:paraId="1DE0A190">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F25108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现所在机构或部门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0599D3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r>
              <w:rPr>
                <w:rFonts w:hint="eastAsia" w:ascii="仿宋_GB2312" w:hAnsi="仿宋_GB2312" w:eastAsia="仿宋_GB2312" w:cs="仿宋_GB2312"/>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51F04044">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服务时间 </w:t>
            </w:r>
          </w:p>
        </w:tc>
        <w:tc>
          <w:tcPr>
            <w:tcW w:w="1597" w:type="dxa"/>
            <w:tcBorders>
              <w:top w:val="single" w:color="000000" w:sz="4" w:space="0"/>
              <w:left w:val="single" w:color="000000" w:sz="4" w:space="0"/>
              <w:bottom w:val="single" w:color="000000" w:sz="4" w:space="0"/>
              <w:right w:val="single" w:color="000000" w:sz="4" w:space="0"/>
            </w:tcBorders>
            <w:vAlign w:val="center"/>
          </w:tcPr>
          <w:p w14:paraId="14FBE86E">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r>
              <w:rPr>
                <w:rFonts w:hint="eastAsia" w:ascii="仿宋_GB2312" w:hAnsi="仿宋_GB2312" w:eastAsia="仿宋_GB2312" w:cs="仿宋_GB2312"/>
                <w:spacing w:val="13"/>
                <w:kern w:val="2"/>
                <w:sz w:val="18"/>
                <w:szCs w:val="18"/>
                <w:highlight w:val="none"/>
              </w:rPr>
              <w:t xml:space="preserve"> </w:t>
            </w:r>
          </w:p>
        </w:tc>
      </w:tr>
      <w:tr w14:paraId="201A8B3A">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3F03633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主 要 经 历 </w:t>
            </w:r>
          </w:p>
        </w:tc>
      </w:tr>
      <w:tr w14:paraId="4D5C6E7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65D82B2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日 期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0E92145E">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参加过的项目名称 </w:t>
            </w:r>
          </w:p>
        </w:tc>
        <w:tc>
          <w:tcPr>
            <w:tcW w:w="1701" w:type="dxa"/>
            <w:tcBorders>
              <w:top w:val="single" w:color="000000" w:sz="4" w:space="0"/>
              <w:left w:val="single" w:color="000000" w:sz="4" w:space="0"/>
              <w:bottom w:val="single" w:color="auto" w:sz="4" w:space="0"/>
              <w:right w:val="single" w:color="000000" w:sz="4" w:space="0"/>
            </w:tcBorders>
            <w:vAlign w:val="center"/>
          </w:tcPr>
          <w:p w14:paraId="0086EA07">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担任何职 </w:t>
            </w:r>
          </w:p>
        </w:tc>
        <w:tc>
          <w:tcPr>
            <w:tcW w:w="1597" w:type="dxa"/>
            <w:tcBorders>
              <w:top w:val="single" w:color="000000" w:sz="4" w:space="0"/>
              <w:left w:val="single" w:color="000000" w:sz="4" w:space="0"/>
              <w:bottom w:val="single" w:color="auto" w:sz="4" w:space="0"/>
              <w:right w:val="single" w:color="000000" w:sz="4" w:space="0"/>
            </w:tcBorders>
            <w:vAlign w:val="center"/>
          </w:tcPr>
          <w:p w14:paraId="1F1510CC">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备 注 </w:t>
            </w:r>
          </w:p>
        </w:tc>
      </w:tr>
      <w:tr w14:paraId="2383AF94">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0F50A1E5">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0497595F">
            <w:pPr>
              <w:pStyle w:val="9"/>
              <w:keepNext w:val="0"/>
              <w:keepLines w:val="0"/>
              <w:widowControl/>
              <w:suppressLineNumbers w:val="0"/>
              <w:autoSpaceDE/>
              <w:autoSpaceDN/>
              <w:spacing w:before="0" w:beforeAutospacing="0" w:after="0" w:afterAutospacing="0" w:line="400" w:lineRule="exact"/>
              <w:ind w:left="0" w:right="0"/>
              <w:rPr>
                <w:rFonts w:hint="eastAsia" w:ascii="仿宋_GB2312" w:hAnsi="仿宋_GB2312" w:eastAsia="仿宋_GB2312" w:cs="仿宋_GB2312"/>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095E113">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11BA6AB8">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r w14:paraId="3D3AD6FB">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4DD95BA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5B0D5329">
            <w:pPr>
              <w:pStyle w:val="9"/>
              <w:keepNext w:val="0"/>
              <w:keepLines w:val="0"/>
              <w:widowControl/>
              <w:suppressLineNumbers w:val="0"/>
              <w:autoSpaceDE/>
              <w:autoSpaceDN/>
              <w:spacing w:before="0" w:beforeAutospacing="0" w:after="0" w:afterAutospacing="0" w:line="400" w:lineRule="exact"/>
              <w:ind w:left="0" w:right="0"/>
              <w:rPr>
                <w:rFonts w:hint="eastAsia" w:ascii="仿宋_GB2312" w:hAnsi="仿宋_GB2312" w:eastAsia="仿宋_GB2312" w:cs="仿宋_GB2312"/>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903BF4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6784B673">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bl>
    <w:p w14:paraId="0C5F1A1D">
      <w:pPr>
        <w:autoSpaceDE/>
        <w:autoSpaceDN/>
        <w:spacing w:line="400" w:lineRule="exact"/>
        <w:rPr>
          <w:rFonts w:hint="eastAsia" w:ascii="仿宋_GB2312" w:hAnsi="仿宋_GB2312" w:eastAsia="仿宋_GB2312" w:cs="仿宋_GB2312"/>
          <w:highlight w:val="none"/>
        </w:rPr>
      </w:pPr>
    </w:p>
    <w:p w14:paraId="5554E656">
      <w:pPr>
        <w:autoSpaceDE/>
        <w:autoSpaceDN/>
        <w:spacing w:line="400" w:lineRule="exact"/>
        <w:rPr>
          <w:rFonts w:hint="eastAsia" w:ascii="仿宋_GB2312" w:hAnsi="仿宋_GB2312" w:eastAsia="仿宋_GB2312" w:cs="仿宋_GB2312"/>
          <w:b/>
          <w:bCs/>
          <w:highlight w:val="none"/>
        </w:rPr>
      </w:pPr>
    </w:p>
    <w:p w14:paraId="214BACFE">
      <w:pPr>
        <w:autoSpaceDE/>
        <w:autoSpaceDN/>
        <w:spacing w:line="400" w:lineRule="exact"/>
        <w:rPr>
          <w:rFonts w:hint="eastAsia" w:ascii="仿宋_GB2312" w:hAnsi="仿宋_GB2312" w:eastAsia="仿宋_GB2312" w:cs="仿宋_GB2312"/>
          <w:b/>
          <w:bCs/>
          <w:highlight w:val="none"/>
        </w:rPr>
      </w:pPr>
    </w:p>
    <w:p w14:paraId="5144757F">
      <w:pPr>
        <w:autoSpaceDE/>
        <w:autoSpaceDN/>
        <w:spacing w:line="400" w:lineRule="exact"/>
        <w:rPr>
          <w:rFonts w:hint="eastAsia" w:ascii="仿宋_GB2312" w:hAnsi="仿宋_GB2312" w:eastAsia="仿宋_GB2312" w:cs="仿宋_GB2312"/>
          <w:b/>
          <w:bCs/>
          <w:highlight w:val="none"/>
        </w:rPr>
      </w:pPr>
    </w:p>
    <w:p w14:paraId="52C91AFA">
      <w:pPr>
        <w:autoSpaceDE/>
        <w:autoSpaceDN/>
        <w:spacing w:line="400" w:lineRule="exact"/>
        <w:rPr>
          <w:rFonts w:hint="eastAsia" w:ascii="仿宋_GB2312" w:hAnsi="仿宋_GB2312" w:eastAsia="仿宋_GB2312" w:cs="仿宋_GB2312"/>
          <w:b/>
          <w:bCs/>
          <w:highlight w:val="none"/>
        </w:rPr>
      </w:pPr>
    </w:p>
    <w:p w14:paraId="1DBB6722">
      <w:pPr>
        <w:autoSpaceDE/>
        <w:autoSpaceDN/>
        <w:spacing w:line="400" w:lineRule="exact"/>
        <w:rPr>
          <w:rFonts w:hint="eastAsia" w:ascii="仿宋_GB2312" w:hAnsi="仿宋_GB2312" w:eastAsia="仿宋_GB2312" w:cs="仿宋_GB2312"/>
          <w:b/>
          <w:bCs/>
          <w:highlight w:val="none"/>
        </w:rPr>
      </w:pPr>
    </w:p>
    <w:p w14:paraId="479E0602">
      <w:pPr>
        <w:autoSpaceDE/>
        <w:autoSpaceDN/>
        <w:spacing w:line="400" w:lineRule="exact"/>
        <w:rPr>
          <w:rFonts w:hint="eastAsia" w:ascii="仿宋_GB2312" w:hAnsi="仿宋_GB2312" w:eastAsia="仿宋_GB2312" w:cs="仿宋_GB2312"/>
          <w:b/>
          <w:bCs/>
          <w:highlight w:val="none"/>
        </w:rPr>
      </w:pPr>
    </w:p>
    <w:p w14:paraId="1CB64260">
      <w:pPr>
        <w:autoSpaceDE/>
        <w:autoSpaceDN/>
        <w:spacing w:line="400" w:lineRule="exact"/>
        <w:rPr>
          <w:rFonts w:hint="eastAsia" w:ascii="仿宋_GB2312" w:hAnsi="仿宋_GB2312" w:eastAsia="仿宋_GB2312" w:cs="仿宋_GB2312"/>
          <w:b/>
          <w:bCs/>
          <w:highlight w:val="none"/>
        </w:rPr>
      </w:pPr>
    </w:p>
    <w:p w14:paraId="5C6DF511">
      <w:pPr>
        <w:autoSpaceDE/>
        <w:autoSpaceDN/>
        <w:spacing w:line="400" w:lineRule="exact"/>
        <w:rPr>
          <w:rFonts w:hint="eastAsia" w:ascii="仿宋_GB2312" w:hAnsi="仿宋_GB2312" w:eastAsia="仿宋_GB2312" w:cs="仿宋_GB2312"/>
          <w:b/>
          <w:bCs/>
          <w:highlight w:val="none"/>
        </w:rPr>
      </w:pPr>
    </w:p>
    <w:p w14:paraId="3003DDE9">
      <w:pPr>
        <w:autoSpaceDE/>
        <w:autoSpaceDN/>
        <w:spacing w:line="400" w:lineRule="exact"/>
        <w:rPr>
          <w:rFonts w:hint="eastAsia" w:ascii="仿宋_GB2312" w:hAnsi="仿宋_GB2312" w:eastAsia="仿宋_GB2312" w:cs="仿宋_GB2312"/>
          <w:b/>
          <w:bCs/>
          <w:highlight w:val="none"/>
        </w:rPr>
      </w:pPr>
    </w:p>
    <w:p w14:paraId="15849BE4">
      <w:pPr>
        <w:autoSpaceDE/>
        <w:autoSpaceDN/>
        <w:spacing w:line="400" w:lineRule="exact"/>
        <w:rPr>
          <w:rFonts w:hint="eastAsia" w:ascii="仿宋_GB2312" w:hAnsi="仿宋_GB2312" w:eastAsia="仿宋_GB2312" w:cs="仿宋_GB2312"/>
          <w:b/>
          <w:bCs/>
          <w:sz w:val="18"/>
          <w:szCs w:val="18"/>
          <w:highlight w:val="none"/>
        </w:rPr>
      </w:pPr>
    </w:p>
    <w:p w14:paraId="15B5C80D">
      <w:pPr>
        <w:autoSpaceDE/>
        <w:autoSpaceDN/>
        <w:spacing w:line="400" w:lineRule="exact"/>
        <w:rPr>
          <w:rFonts w:hint="eastAsia" w:ascii="仿宋_GB2312" w:hAnsi="仿宋_GB2312" w:eastAsia="仿宋_GB2312" w:cs="仿宋_GB2312"/>
          <w:b/>
          <w:bCs/>
          <w:sz w:val="18"/>
          <w:szCs w:val="18"/>
          <w:highlight w:val="none"/>
        </w:rPr>
      </w:pPr>
    </w:p>
    <w:p w14:paraId="65AD2FD5">
      <w:pPr>
        <w:pStyle w:val="3"/>
        <w:autoSpaceDE/>
        <w:autoSpaceDN/>
        <w:spacing w:line="400" w:lineRule="exact"/>
        <w:jc w:val="both"/>
        <w:rPr>
          <w:rFonts w:hint="eastAsia" w:ascii="仿宋_GB2312" w:hAnsi="仿宋_GB2312" w:eastAsia="仿宋_GB2312" w:cs="仿宋_GB2312"/>
          <w:b/>
          <w:bCs/>
          <w:spacing w:val="-5"/>
          <w:sz w:val="21"/>
          <w:szCs w:val="21"/>
          <w:highlight w:val="none"/>
        </w:rPr>
      </w:pPr>
    </w:p>
    <w:p w14:paraId="077B83A8">
      <w:pPr>
        <w:pStyle w:val="3"/>
        <w:autoSpaceDE/>
        <w:autoSpaceDN/>
        <w:spacing w:line="400" w:lineRule="exact"/>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pacing w:val="-5"/>
          <w:sz w:val="21"/>
          <w:szCs w:val="21"/>
          <w:highlight w:val="none"/>
        </w:rPr>
        <w:t>附件</w:t>
      </w:r>
      <w:r>
        <w:rPr>
          <w:rFonts w:hint="eastAsia" w:ascii="仿宋_GB2312" w:hAnsi="仿宋_GB2312" w:eastAsia="仿宋_GB2312" w:cs="仿宋_GB2312"/>
          <w:b/>
          <w:bCs/>
          <w:spacing w:val="-5"/>
          <w:sz w:val="21"/>
          <w:szCs w:val="21"/>
          <w:highlight w:val="none"/>
          <w:lang w:val="en-US" w:eastAsia="zh-CN"/>
        </w:rPr>
        <w:t>3</w:t>
      </w:r>
      <w:r>
        <w:rPr>
          <w:rFonts w:hint="eastAsia" w:ascii="仿宋_GB2312" w:hAnsi="仿宋_GB2312" w:eastAsia="仿宋_GB2312" w:cs="仿宋_GB2312"/>
          <w:b/>
          <w:bCs/>
          <w:spacing w:val="-5"/>
          <w:sz w:val="21"/>
          <w:szCs w:val="21"/>
          <w:highlight w:val="none"/>
        </w:rPr>
        <w:t>：</w:t>
      </w:r>
    </w:p>
    <w:p w14:paraId="6980A971">
      <w:pPr>
        <w:pStyle w:val="3"/>
        <w:autoSpaceDE/>
        <w:autoSpaceDN/>
        <w:spacing w:line="400" w:lineRule="exact"/>
        <w:jc w:val="center"/>
        <w:rPr>
          <w:rFonts w:hint="eastAsia" w:ascii="仿宋_GB2312" w:hAnsi="仿宋_GB2312" w:eastAsia="仿宋_GB2312" w:cs="仿宋_GB2312"/>
          <w:b/>
          <w:bCs/>
          <w:spacing w:val="-4"/>
          <w:sz w:val="21"/>
          <w:szCs w:val="21"/>
          <w:highlight w:val="none"/>
        </w:rPr>
      </w:pPr>
      <w:r>
        <w:rPr>
          <w:rFonts w:hint="eastAsia" w:ascii="仿宋_GB2312" w:hAnsi="仿宋_GB2312" w:eastAsia="仿宋_GB2312" w:cs="仿宋_GB2312"/>
          <w:b/>
          <w:bCs/>
          <w:spacing w:val="-4"/>
          <w:sz w:val="21"/>
          <w:szCs w:val="21"/>
          <w:highlight w:val="none"/>
        </w:rPr>
        <w:t>保密承诺书</w:t>
      </w:r>
    </w:p>
    <w:p w14:paraId="7FA03628">
      <w:pPr>
        <w:pStyle w:val="2"/>
        <w:rPr>
          <w:rFonts w:hint="eastAsia" w:ascii="仿宋_GB2312" w:hAnsi="仿宋_GB2312" w:eastAsia="仿宋_GB2312" w:cs="仿宋_GB2312"/>
          <w:highlight w:val="none"/>
        </w:rPr>
      </w:pPr>
    </w:p>
    <w:p w14:paraId="01A80013">
      <w:pPr>
        <w:autoSpaceDE/>
        <w:autoSpaceDN/>
        <w:spacing w:line="400" w:lineRule="exact"/>
        <w:ind w:firstLine="400" w:firstLineChars="200"/>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致：</w:t>
      </w:r>
      <w:r>
        <w:rPr>
          <w:rFonts w:hint="eastAsia" w:ascii="仿宋_GB2312" w:hAnsi="仿宋_GB2312" w:eastAsia="仿宋_GB2312" w:cs="仿宋_GB2312"/>
          <w:highlight w:val="none"/>
          <w:u w:val="single"/>
        </w:rPr>
        <w:t xml:space="preserve"> 陕西省财政厅 </w:t>
      </w:r>
    </w:p>
    <w:p w14:paraId="39837344">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为保护合作方甲方的合法利益，保证合作双方实现顺利合作，避免因信息泄露而给甲方造成损失，本项目的服务方以及参与本项目的所有员工承诺遵守本保密协议内容。</w:t>
      </w:r>
    </w:p>
    <w:p w14:paraId="1CAAE129">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一、保密信息定义</w:t>
      </w:r>
    </w:p>
    <w:p w14:paraId="7EFBA61D">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DDA81EF">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1.甲方在项目实施中为乙方及乙方工作人员提供必要的数据、程序、用户名、口令和资料等；</w:t>
      </w:r>
    </w:p>
    <w:p w14:paraId="0DB3147E">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2.在对甲方提供服务工作中涉及的业务及技术文档，包括政策、方案设计细节、程序文件、数据结构，以及相关业务系统的硬软件、文档，测试和测试产生的数据等；</w:t>
      </w:r>
    </w:p>
    <w:p w14:paraId="63A1EBA7">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3.服务过程中产生的所有成果为保密的内容；</w:t>
      </w:r>
    </w:p>
    <w:p w14:paraId="53993DA6">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4.其他甲方合理认为并申明属于保密信息的内容。</w:t>
      </w:r>
    </w:p>
    <w:p w14:paraId="7000B2E4">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二、保密要求</w:t>
      </w:r>
    </w:p>
    <w:p w14:paraId="1D4D6389">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79E51365">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1.承诺人始终对保密资料保密，不在项目之外使用甲方提供的保密信息及因履行本项目而掌握的保密信息。</w:t>
      </w:r>
    </w:p>
    <w:p w14:paraId="03D43F27">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2.未经甲方书面同意，不向任何第三方提供保密信息以及可以接触上述保密信息的手段，包括在公开场合展览，公开对外宣传，作为文章、讯息、参考数据发表等。</w:t>
      </w:r>
    </w:p>
    <w:p w14:paraId="3049B9B1">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3.只向项目相关人员（包括各自的领导、同事和雇员等）为商讨合作项目而有需要知悉</w:t>
      </w:r>
    </w:p>
    <w:p w14:paraId="68CE357E">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保密信息的人士披露保密信息；并保证上述各相关人员的行为将会符合本守则的规定。</w:t>
      </w:r>
    </w:p>
    <w:p w14:paraId="7D41EA5C">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4.在商讨合作项目的过程中，若需向第三方披露甲方的保密信息，应取得甲方书面许可，并要求该第三方不得向任何其它人士泄露保密信息。</w:t>
      </w:r>
    </w:p>
    <w:p w14:paraId="77DB1379">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5.运维</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人员离岗、转岗时，应当进行保密检查，确保个人不私自携带、留存保密信息。</w:t>
      </w:r>
    </w:p>
    <w:p w14:paraId="18827341">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6.运维</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人员离职时，应与其签订离职保密协议书，督促离职人员严格遵守相关保密规定，不得因工作变动泄露保密信息。</w:t>
      </w:r>
    </w:p>
    <w:p w14:paraId="6E1F34B4">
      <w:pPr>
        <w:autoSpaceDE/>
        <w:autoSpaceDN/>
        <w:spacing w:line="400" w:lineRule="exact"/>
        <w:ind w:firstLine="400" w:firstLineChars="200"/>
        <w:jc w:val="both"/>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30C15A90">
      <w:pPr>
        <w:autoSpaceDE/>
        <w:autoSpaceDN/>
        <w:spacing w:line="400" w:lineRule="exact"/>
        <w:ind w:firstLine="400" w:firstLineChars="200"/>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8.运维服务项目的所有权、处置权均属于甲方，承诺人不得擅自处理运维服务项目有关信息，不得改变运维设备用途、干扰运行，不得下载有关资料、数据和程序。</w:t>
      </w:r>
    </w:p>
    <w:p w14:paraId="17C32755">
      <w:pPr>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9</w:t>
      </w:r>
      <w:r>
        <w:rPr>
          <w:rFonts w:hint="eastAsia" w:ascii="仿宋_GB2312" w:hAnsi="仿宋_GB2312" w:eastAsia="仿宋_GB2312" w:cs="仿宋_GB2312"/>
          <w:highlight w:val="none"/>
        </w:rPr>
        <w:t>.有关保密的内容和义务，未经甲方解封则长期有效。</w:t>
      </w:r>
    </w:p>
    <w:p w14:paraId="09DB982D">
      <w:pPr>
        <w:autoSpaceDE/>
        <w:autoSpaceDN/>
        <w:spacing w:line="400" w:lineRule="exact"/>
        <w:ind w:firstLine="400" w:firstLineChars="200"/>
        <w:jc w:val="both"/>
        <w:rPr>
          <w:rFonts w:hint="eastAsia" w:ascii="仿宋_GB2312" w:hAnsi="仿宋_GB2312" w:eastAsia="仿宋_GB2312" w:cs="仿宋_GB2312"/>
          <w:highlight w:val="none"/>
        </w:rPr>
      </w:pPr>
    </w:p>
    <w:p w14:paraId="371A75D0">
      <w:pPr>
        <w:autoSpaceDE/>
        <w:autoSpaceDN/>
        <w:spacing w:line="400" w:lineRule="exact"/>
        <w:ind w:firstLine="400" w:firstLineChars="200"/>
        <w:jc w:val="both"/>
        <w:rPr>
          <w:rFonts w:hint="eastAsia" w:ascii="仿宋_GB2312" w:hAnsi="仿宋_GB2312" w:eastAsia="仿宋_GB2312" w:cs="仿宋_GB2312"/>
          <w:highlight w:val="none"/>
        </w:rPr>
      </w:pPr>
    </w:p>
    <w:p w14:paraId="7293C55A">
      <w:pPr>
        <w:autoSpaceDE/>
        <w:autoSpaceDN/>
        <w:spacing w:line="400" w:lineRule="exact"/>
        <w:ind w:firstLine="5000" w:firstLineChars="25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承诺人：</w:t>
      </w:r>
    </w:p>
    <w:p w14:paraId="6B1D31D6">
      <w:pPr>
        <w:autoSpaceDE/>
        <w:autoSpaceDN/>
        <w:spacing w:line="400" w:lineRule="exact"/>
        <w:ind w:firstLine="5000" w:firstLineChars="2500"/>
        <w:jc w:val="both"/>
        <w:rPr>
          <w:rFonts w:hint="eastAsia" w:ascii="仿宋_GB2312" w:hAnsi="仿宋_GB2312" w:eastAsia="仿宋_GB2312" w:cs="仿宋_GB2312"/>
          <w:highlight w:val="none"/>
        </w:rPr>
      </w:pPr>
    </w:p>
    <w:p w14:paraId="79D009B6">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                                （法定代表人或委托代理人签字/章并盖单位公章）</w:t>
      </w:r>
    </w:p>
    <w:p w14:paraId="0B34F455">
      <w:pPr>
        <w:autoSpaceDE/>
        <w:autoSpaceDN/>
        <w:spacing w:line="400" w:lineRule="exact"/>
        <w:jc w:val="both"/>
        <w:rPr>
          <w:rFonts w:hint="eastAsia" w:ascii="仿宋_GB2312" w:hAnsi="仿宋_GB2312" w:eastAsia="仿宋_GB2312" w:cs="仿宋_GB2312"/>
          <w:highlight w:val="none"/>
        </w:rPr>
      </w:pPr>
    </w:p>
    <w:p w14:paraId="2CF37FBE">
      <w:pPr>
        <w:autoSpaceDE/>
        <w:autoSpaceDN/>
        <w:spacing w:line="400" w:lineRule="exact"/>
        <w:ind w:firstLine="5000" w:firstLineChars="25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日期：</w:t>
      </w:r>
    </w:p>
    <w:p w14:paraId="65B0CC4E">
      <w:pPr>
        <w:autoSpaceDE/>
        <w:autoSpaceDN/>
        <w:spacing w:line="400" w:lineRule="exact"/>
        <w:jc w:val="both"/>
        <w:rPr>
          <w:rFonts w:hint="eastAsia" w:ascii="仿宋_GB2312" w:hAnsi="仿宋_GB2312" w:eastAsia="仿宋_GB2312" w:cs="仿宋_GB2312"/>
          <w:highlight w:val="none"/>
        </w:rPr>
        <w:sectPr>
          <w:headerReference r:id="rId8" w:type="default"/>
          <w:footerReference r:id="rId9" w:type="default"/>
          <w:pgSz w:w="12070" w:h="16950"/>
          <w:pgMar w:top="1440" w:right="1544" w:bottom="1112" w:left="1810" w:header="0" w:footer="898" w:gutter="0"/>
          <w:pgNumType w:fmt="decimal" w:start="1"/>
          <w:cols w:space="720" w:num="1"/>
          <w:formProt w:val="0"/>
          <w:docGrid w:linePitch="312" w:charSpace="0"/>
        </w:sectPr>
      </w:pPr>
    </w:p>
    <w:p w14:paraId="3ACFC193">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rPr>
        <w:t>附件</w:t>
      </w:r>
      <w:r>
        <w:rPr>
          <w:rFonts w:hint="eastAsia" w:ascii="仿宋_GB2312" w:hAnsi="仿宋_GB2312" w:eastAsia="仿宋_GB2312" w:cs="仿宋_GB2312"/>
          <w:b/>
          <w:bCs/>
          <w:highlight w:val="none"/>
          <w:lang w:val="en-US" w:eastAsia="zh-CN"/>
        </w:rPr>
        <w:t>4</w:t>
      </w:r>
      <w:r>
        <w:rPr>
          <w:rFonts w:hint="eastAsia" w:ascii="仿宋_GB2312" w:hAnsi="仿宋_GB2312" w:eastAsia="仿宋_GB2312" w:cs="仿宋_GB2312"/>
          <w:b/>
          <w:bCs/>
          <w:highlight w:val="none"/>
        </w:rPr>
        <w:t>:</w:t>
      </w:r>
    </w:p>
    <w:p w14:paraId="6E1DACE8">
      <w:pPr>
        <w:autoSpaceDE/>
        <w:autoSpaceDN/>
        <w:spacing w:line="400" w:lineRule="exact"/>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反商业贿赂协议</w:t>
      </w:r>
    </w:p>
    <w:p w14:paraId="50671744">
      <w:pPr>
        <w:autoSpaceDE/>
        <w:autoSpaceDN/>
        <w:spacing w:line="400" w:lineRule="exact"/>
        <w:jc w:val="both"/>
        <w:rPr>
          <w:rFonts w:hint="eastAsia" w:ascii="仿宋_GB2312" w:hAnsi="仿宋_GB2312" w:eastAsia="仿宋_GB2312" w:cs="仿宋_GB2312"/>
          <w:b/>
          <w:bCs/>
          <w:highlight w:val="none"/>
        </w:rPr>
      </w:pPr>
    </w:p>
    <w:p w14:paraId="685D678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41FF9615">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一 、甲乙双方的权利和义务</w:t>
      </w:r>
    </w:p>
    <w:p w14:paraId="0B2FF106">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1.严格遵守党的政策规定和国家有关法律法规及陕西省委、省政府关于反商业贿赂和加强党风廉政建设的有关规定。</w:t>
      </w:r>
    </w:p>
    <w:p w14:paraId="170CBC7C">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2.严格执行本项目的合同文件，自觉按合同办事。</w:t>
      </w:r>
    </w:p>
    <w:p w14:paraId="6B9A902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3.双方的业务活动坚持公开、公正、诚信、透明的原则（法律认定的商业秘密和合同文件另有规定除外），不得损害国家和集体利益，违反项目管理规章制度。</w:t>
      </w:r>
    </w:p>
    <w:p w14:paraId="682FD37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4.建立健全反商业贿赂和廉政制度，开展相关教育，设立反商业贿赂和廉政告示牌。公布举报电话，监督并认真查处违法违纪行为。</w:t>
      </w:r>
    </w:p>
    <w:p w14:paraId="1AEC6EC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5.发现对方在业务活动中有违反商业贿赂和廉政规定的行为，有及时提醒对方纠正的权利和义务。</w:t>
      </w:r>
    </w:p>
    <w:p w14:paraId="2E8F840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6.发现对方严重违反合同义务条款的行为，有向其上级有关部门举报、建议给予处理并要求告知处理结果的权利。</w:t>
      </w:r>
    </w:p>
    <w:p w14:paraId="11BEBEF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7.双方或双方与系统设计、软件开发、系统集成、设备材料供应等相关单位不得串通、弄虚作假谋取不正当利益或降低服务质量等损害国家利益。</w:t>
      </w:r>
    </w:p>
    <w:p w14:paraId="46E1511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8.乙方遵守《反商业贿赂协议》情况纳入甲方对乙方的绩效考评范围。</w:t>
      </w:r>
    </w:p>
    <w:p w14:paraId="01BDDC37">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二 、甲方的义务</w:t>
      </w:r>
    </w:p>
    <w:p w14:paraId="010E3181">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1.甲方及其工作人员不索要或接受乙方的礼金、有价证券和贵重物品，不得在乙方报销任何应由甲方或甲方工作人员个人支付的费用等。</w:t>
      </w:r>
    </w:p>
    <w:p w14:paraId="2B3D4662">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2.甲方工作人员不得参加乙方安排的超标准宴请和娱乐活动；不得接受乙方提供的通讯工具、交通工具和高档办公用品等。</w:t>
      </w:r>
    </w:p>
    <w:p w14:paraId="2326A36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3.甲方及其工作人员不得要求或者接受乙方为其住房装修、婚丧嫁娶活动、配偶子女的工作安排以及出国出境、旅游等提供方便等。</w:t>
      </w:r>
    </w:p>
    <w:p w14:paraId="788C349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4.甲方工作人员及其配偶、子女不得从事与项目有关的材料设备供应、服务承包、劳务活动等。</w:t>
      </w:r>
    </w:p>
    <w:p w14:paraId="0E776E11">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5.甲方及其工作人员不得利用职权插手项目活动谋求不正当利益，不得以任何理由向乙方推荐项目建设相关单位或推销材料，不得要求乙方购买合同规定外的材料和设备。</w:t>
      </w:r>
    </w:p>
    <w:p w14:paraId="39C64AAA">
      <w:pPr>
        <w:widowControl w:val="0"/>
        <w:autoSpaceDE/>
        <w:autoSpaceDN/>
        <w:spacing w:line="400" w:lineRule="exact"/>
        <w:ind w:firstLine="400" w:firstLineChars="200"/>
        <w:jc w:val="both"/>
        <w:rPr>
          <w:rFonts w:hint="eastAsia" w:ascii="仿宋_GB2312" w:hAnsi="仿宋_GB2312" w:eastAsia="仿宋_GB2312" w:cs="仿宋_GB2312"/>
          <w:highlight w:val="none"/>
        </w:rPr>
        <w:sectPr>
          <w:headerReference r:id="rId10" w:type="default"/>
          <w:footerReference r:id="rId11"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仿宋_GB2312" w:hAnsi="仿宋_GB2312" w:eastAsia="仿宋_GB2312" w:cs="仿宋_GB2312"/>
          <w:highlight w:val="none"/>
        </w:rPr>
        <w:t>6.甲方工作人员要秉公办事，不准营私舞弊，不准利用职权从事各种个人有偿中介活动</w:t>
      </w:r>
    </w:p>
    <w:p w14:paraId="620C603E">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和安排介绍服务团队。</w:t>
      </w:r>
    </w:p>
    <w:p w14:paraId="1167C245">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三、乙方义务</w:t>
      </w:r>
    </w:p>
    <w:p w14:paraId="43467142">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1.乙方不得以任何理由向甲方及其工作人员、服务单位行贿或馈赠礼金、有价证券、贵重礼品。</w:t>
      </w:r>
    </w:p>
    <w:p w14:paraId="3FACD6A0">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2.乙方不得以任何名义为甲方及其工作人员报销应由甲方单位或个人支付的任何费用。</w:t>
      </w:r>
    </w:p>
    <w:p w14:paraId="23BFE74F">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3.乙方不得以任何理由安排甲方工作人员参加超标准宴请及娱乐活动。</w:t>
      </w:r>
    </w:p>
    <w:p w14:paraId="4E08736C">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4.乙方不得为甲方单位和个人购置或提供通讯工具、交通工具和高档办公用品等。</w:t>
      </w:r>
    </w:p>
    <w:p w14:paraId="56F69E00">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四、违约责任</w:t>
      </w:r>
    </w:p>
    <w:p w14:paraId="68BC9C31">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1.甲方及其工作人员违反第一、二条，按管理权限，依据有关规定给予党纪、政纪或组织处理；涉嫌犯罪的，移交司法机关追究刑事责任；给乙方单位造成经济损失的，应予以赔偿。</w:t>
      </w:r>
    </w:p>
    <w:p w14:paraId="3CEC2CC3">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2.乙方及其工作人员违反第一、三条，按合同金额的50％向甲方支付违约金，同时按管理权限，依据有关规定给予党纪、政纪组织处理；给甲方单位造成经济损失的，应予以经济赔偿。</w:t>
      </w:r>
    </w:p>
    <w:p w14:paraId="20347AAA">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五、双方约定，双方有义务对合同执行情况开展自查自纠，并自觉接受有关部门监督。</w:t>
      </w:r>
    </w:p>
    <w:p w14:paraId="08463C64">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六、本协议有效期为甲乙双方签署之日起至该项目运维期满止。</w:t>
      </w:r>
    </w:p>
    <w:p w14:paraId="05ADE9AB">
      <w:pPr>
        <w:widowControl w:val="0"/>
        <w:autoSpaceDE/>
        <w:autoSpaceDN/>
        <w:spacing w:line="400" w:lineRule="exact"/>
        <w:ind w:firstLine="40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七、本协议作为合同的附件，与上述合同具有同等的法律效力，经合同双方签署后生效。</w:t>
      </w:r>
    </w:p>
    <w:p w14:paraId="078CF4B6">
      <w:pPr>
        <w:autoSpaceDE/>
        <w:autoSpaceDN/>
        <w:spacing w:line="400" w:lineRule="exact"/>
        <w:jc w:val="both"/>
        <w:rPr>
          <w:rFonts w:hint="eastAsia" w:ascii="仿宋_GB2312" w:hAnsi="仿宋_GB2312" w:eastAsia="仿宋_GB2312" w:cs="仿宋_GB2312"/>
          <w:highlight w:val="none"/>
        </w:rPr>
      </w:pPr>
    </w:p>
    <w:p w14:paraId="4CF9BA68">
      <w:pPr>
        <w:autoSpaceDE/>
        <w:autoSpaceDN/>
        <w:spacing w:line="400" w:lineRule="exact"/>
        <w:jc w:val="both"/>
        <w:rPr>
          <w:rFonts w:hint="eastAsia" w:ascii="仿宋_GB2312" w:hAnsi="仿宋_GB2312" w:eastAsia="仿宋_GB2312" w:cs="仿宋_GB2312"/>
          <w:highlight w:val="none"/>
        </w:rPr>
      </w:pPr>
    </w:p>
    <w:p w14:paraId="40FAFD45">
      <w:pPr>
        <w:autoSpaceDE/>
        <w:autoSpaceDN/>
        <w:spacing w:line="400" w:lineRule="exact"/>
        <w:jc w:val="both"/>
        <w:rPr>
          <w:rFonts w:hint="eastAsia" w:ascii="仿宋_GB2312" w:hAnsi="仿宋_GB2312" w:eastAsia="仿宋_GB2312" w:cs="仿宋_GB2312"/>
          <w:highlight w:val="none"/>
        </w:rPr>
      </w:pPr>
    </w:p>
    <w:p w14:paraId="4FB3D457">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委托方（甲方）：（盖章）                       受托方（乙方）：（盖章）                    </w:t>
      </w:r>
    </w:p>
    <w:p w14:paraId="384D8405">
      <w:pPr>
        <w:autoSpaceDE/>
        <w:autoSpaceDN/>
        <w:spacing w:line="400" w:lineRule="exact"/>
        <w:jc w:val="both"/>
        <w:rPr>
          <w:rFonts w:hint="eastAsia" w:ascii="仿宋_GB2312" w:hAnsi="仿宋_GB2312" w:eastAsia="仿宋_GB2312" w:cs="仿宋_GB2312"/>
          <w:highlight w:val="none"/>
        </w:rPr>
      </w:pPr>
    </w:p>
    <w:p w14:paraId="19A7406B">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                                   法定代表人：</w:t>
      </w:r>
    </w:p>
    <w:p w14:paraId="03F93731">
      <w:pPr>
        <w:autoSpaceDE/>
        <w:autoSpaceDN/>
        <w:spacing w:line="400" w:lineRule="exact"/>
        <w:jc w:val="both"/>
        <w:rPr>
          <w:rFonts w:hint="eastAsia" w:ascii="仿宋_GB2312" w:hAnsi="仿宋_GB2312" w:eastAsia="仿宋_GB2312" w:cs="仿宋_GB2312"/>
          <w:highlight w:val="none"/>
        </w:rPr>
      </w:pPr>
    </w:p>
    <w:p w14:paraId="5CDC12D0">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或其委托代理人（签名|盖章）：                  或其委托代理人（签名|盖章）：</w:t>
      </w:r>
    </w:p>
    <w:p w14:paraId="40312A99">
      <w:pPr>
        <w:autoSpaceDE/>
        <w:autoSpaceDN/>
        <w:spacing w:line="400" w:lineRule="exact"/>
        <w:jc w:val="both"/>
        <w:rPr>
          <w:rFonts w:hint="eastAsia" w:ascii="仿宋_GB2312" w:hAnsi="仿宋_GB2312" w:eastAsia="仿宋_GB2312" w:cs="仿宋_GB2312"/>
          <w:highlight w:val="none"/>
        </w:rPr>
      </w:pPr>
    </w:p>
    <w:p w14:paraId="2806BE54">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日期：                                         日期：</w:t>
      </w:r>
    </w:p>
    <w:p w14:paraId="03287ACA">
      <w:pPr>
        <w:pStyle w:val="8"/>
        <w:rPr>
          <w:rFonts w:hint="eastAsia" w:ascii="仿宋_GB2312" w:hAnsi="仿宋_GB2312" w:eastAsia="仿宋_GB2312" w:cs="仿宋_GB2312"/>
          <w:lang w:val="en-US" w:eastAsia="zh-Hans"/>
        </w:rPr>
      </w:pPr>
    </w:p>
    <w:p w14:paraId="55CF3F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9BC58">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C99B43">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EC99B43">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51437">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21511F">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B21511F">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A6CE5">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17AE4">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4617AE4">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5D5EA">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68A353">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368A353">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1CE39">
    <w:pPr>
      <w:pStyle w:val="4"/>
      <w:rPr>
        <w:rFonts w:hint="eastAsia" w:eastAsia="宋体"/>
        <w:lang w:val="en-US" w:eastAsia="zh-CN"/>
      </w:rPr>
    </w:pPr>
    <w:r>
      <w:rPr>
        <w:rFonts w:hint="eastAsia" w:eastAsia="宋体"/>
        <w:lang w:val="en-US" w:eastAsia="zh-CN"/>
      </w:rPr>
      <w:t xml:space="preserve">                                              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4425B">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FA599">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CF96D">
    <w:pPr>
      <w:pStyle w:val="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4A058">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U0YjNlNTBkZjQwNmQwMzc1NzBkMmVjNTQxNjEifQ=="/>
  </w:docVars>
  <w:rsids>
    <w:rsidRoot w:val="3C5841C6"/>
    <w:rsid w:val="3C584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99"/>
    <w:pPr>
      <w:spacing w:line="360" w:lineRule="auto"/>
    </w:pPr>
    <w:rPr>
      <w:rFonts w:ascii="Tahoma" w:hAnsi="Tahoma"/>
    </w:rPr>
  </w:style>
  <w:style w:type="paragraph" w:styleId="4">
    <w:name w:val="footer"/>
    <w:basedOn w:val="1"/>
    <w:qFormat/>
    <w:uiPriority w:val="99"/>
    <w:pPr>
      <w:tabs>
        <w:tab w:val="center" w:pos="4153"/>
        <w:tab w:val="right" w:pos="8306"/>
      </w:tabs>
    </w:pPr>
    <w:rPr>
      <w:sz w:val="18"/>
    </w:rPr>
  </w:style>
  <w:style w:type="paragraph" w:styleId="5">
    <w:name w:val="header"/>
    <w:basedOn w:val="1"/>
    <w:qFormat/>
    <w:uiPriority w:val="0"/>
    <w:pPr>
      <w:tabs>
        <w:tab w:val="center" w:pos="4153"/>
        <w:tab w:val="right" w:pos="8306"/>
      </w:tabs>
      <w:jc w:val="both"/>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Text"/>
    <w:basedOn w:val="1"/>
    <w:qFormat/>
    <w:uiPriority w:val="0"/>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2025-11-20T01:04:00Z</dcterms:created>
  <dc:creator>冶伟雄</dc:creator>
  <cp:lastModifiedBy>冶伟雄</cp:lastModifiedBy>
  <dcterms:modified xsi:type="dcterms:W3CDTF">2025-11-20T01:06:06Z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5F1D4BA124504FC3AC868DFD701B53B9_11</vt:lpwstr>
  </property>
</Properties>
</file>